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85" w:type="dxa"/>
        <w:tblBorders>
          <w:top w:val="single" w:sz="4" w:space="0" w:color="000000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1129"/>
      </w:tblGrid>
      <w:tr w:rsidR="00737584" w14:paraId="20D03907" w14:textId="77777777" w:rsidTr="00CA5B36">
        <w:trPr>
          <w:trHeight w:val="879"/>
        </w:trPr>
        <w:tc>
          <w:tcPr>
            <w:tcW w:w="9356" w:type="dxa"/>
          </w:tcPr>
          <w:p w14:paraId="20D03902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Bullers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Wood </w:t>
            </w:r>
            <w:r w:rsidR="00CA5B36"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 xml:space="preserve"> </w:t>
            </w: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School</w:t>
            </w:r>
          </w:p>
          <w:p w14:paraId="20D03903" w14:textId="77777777" w:rsidR="00737584" w:rsidRPr="002914D1" w:rsidRDefault="00737584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</w:pPr>
            <w:r w:rsidRPr="002914D1">
              <w:rPr>
                <w:rFonts w:asciiTheme="majorHAnsi" w:hAnsiTheme="majorHAnsi"/>
                <w:b/>
                <w:bCs/>
                <w:sz w:val="40"/>
                <w:szCs w:val="40"/>
                <w14:ligatures w14:val="none"/>
              </w:rPr>
              <w:t>Sixth Form</w:t>
            </w:r>
          </w:p>
          <w:p w14:paraId="20D03904" w14:textId="77777777" w:rsidR="00CA5B36" w:rsidRPr="0086291A" w:rsidRDefault="00CA5B36" w:rsidP="003A6470">
            <w:pPr>
              <w:widowControl w:val="0"/>
              <w:spacing w:after="0" w:line="240" w:lineRule="auto"/>
              <w:contextualSpacing/>
              <w:jc w:val="right"/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</w:pPr>
            <w:r w:rsidRPr="0086291A">
              <w:rPr>
                <w:rFonts w:asciiTheme="majorHAnsi" w:hAnsiTheme="majorHAnsi"/>
                <w:b/>
                <w:bCs/>
                <w:i/>
                <w:sz w:val="32"/>
                <w:szCs w:val="32"/>
                <w14:ligatures w14:val="none"/>
              </w:rPr>
              <w:t xml:space="preserve">Be  part  of  our  success  story </w:t>
            </w:r>
          </w:p>
        </w:tc>
        <w:tc>
          <w:tcPr>
            <w:tcW w:w="1129" w:type="dxa"/>
          </w:tcPr>
          <w:p w14:paraId="20D03905" w14:textId="77777777" w:rsidR="00737584" w:rsidRDefault="00737584">
            <w:pPr>
              <w:spacing w:after="160" w:line="259" w:lineRule="auto"/>
              <w:rPr>
                <w:b/>
                <w:bCs/>
                <w:sz w:val="30"/>
                <w:szCs w:val="30"/>
                <w14:ligatures w14:val="none"/>
              </w:rPr>
            </w:pPr>
          </w:p>
          <w:p w14:paraId="20D03906" w14:textId="77777777" w:rsidR="00737584" w:rsidRDefault="00737584" w:rsidP="00737584">
            <w:pPr>
              <w:widowControl w:val="0"/>
              <w:spacing w:after="0" w:line="240" w:lineRule="auto"/>
              <w:contextualSpacing/>
              <w:rPr>
                <w:b/>
                <w:bCs/>
                <w:sz w:val="30"/>
                <w:szCs w:val="30"/>
                <w14:ligatures w14:val="none"/>
              </w:rPr>
            </w:pPr>
          </w:p>
        </w:tc>
      </w:tr>
    </w:tbl>
    <w:p w14:paraId="20D03908" w14:textId="77777777" w:rsidR="003A6470" w:rsidRPr="00CA5B36" w:rsidRDefault="00C70832" w:rsidP="00CA5B36">
      <w:pPr>
        <w:widowControl w:val="0"/>
        <w:spacing w:after="0" w:line="240" w:lineRule="auto"/>
        <w:contextualSpacing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noProof/>
          <w:sz w:val="30"/>
          <w:szCs w:val="30"/>
          <w14:ligatures w14:val="none"/>
          <w14:cntxtAlts w14:val="0"/>
        </w:rPr>
        <w:drawing>
          <wp:anchor distT="0" distB="0" distL="114300" distR="114300" simplePos="0" relativeHeight="251661312" behindDoc="1" locked="0" layoutInCell="1" allowOverlap="1" wp14:anchorId="20D03922" wp14:editId="20D03923">
            <wp:simplePos x="0" y="0"/>
            <wp:positionH relativeFrom="column">
              <wp:posOffset>6039485</wp:posOffset>
            </wp:positionH>
            <wp:positionV relativeFrom="page">
              <wp:posOffset>314325</wp:posOffset>
            </wp:positionV>
            <wp:extent cx="600075" cy="86233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ullers wood logo high quality no text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B36">
        <w:rPr>
          <w:b/>
          <w:bCs/>
          <w:noProof/>
          <w:sz w:val="30"/>
          <w:szCs w:val="30"/>
          <w14:ligatures w14:val="none"/>
        </w:rPr>
        <w:drawing>
          <wp:anchor distT="0" distB="0" distL="114300" distR="114300" simplePos="0" relativeHeight="251660288" behindDoc="1" locked="0" layoutInCell="1" allowOverlap="1" wp14:anchorId="20D03924" wp14:editId="20D03925">
            <wp:simplePos x="0" y="0"/>
            <wp:positionH relativeFrom="column">
              <wp:posOffset>-37465</wp:posOffset>
            </wp:positionH>
            <wp:positionV relativeFrom="paragraph">
              <wp:posOffset>48260</wp:posOffset>
            </wp:positionV>
            <wp:extent cx="6677025" cy="838200"/>
            <wp:effectExtent l="0" t="0" r="952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584">
        <w:rPr>
          <w:b/>
          <w:bCs/>
          <w:sz w:val="30"/>
          <w:szCs w:val="30"/>
          <w14:ligatures w14:val="none"/>
        </w:rPr>
        <w:t xml:space="preserve">                                             </w:t>
      </w:r>
      <w:r w:rsidR="00CA5B36">
        <w:rPr>
          <w:b/>
          <w:bCs/>
          <w:sz w:val="30"/>
          <w:szCs w:val="30"/>
          <w14:ligatures w14:val="none"/>
        </w:rPr>
        <w:t xml:space="preserve">                              </w:t>
      </w:r>
    </w:p>
    <w:p w14:paraId="20D03909" w14:textId="77777777" w:rsidR="003A6470" w:rsidRDefault="003A6470" w:rsidP="00737584">
      <w:pPr>
        <w:widowControl w:val="0"/>
        <w:rPr>
          <w:b/>
          <w:bCs/>
          <w:sz w:val="30"/>
          <w:szCs w:val="30"/>
          <w14:ligatures w14:val="none"/>
        </w:rPr>
      </w:pPr>
    </w:p>
    <w:p w14:paraId="20D0390A" w14:textId="77777777" w:rsidR="00CA5B36" w:rsidRDefault="00CA5B36" w:rsidP="00737584">
      <w:pPr>
        <w:widowControl w:val="0"/>
        <w:rPr>
          <w:b/>
          <w:bCs/>
          <w:sz w:val="30"/>
          <w:szCs w:val="30"/>
          <w:u w:val="single"/>
          <w14:ligatures w14:val="none"/>
        </w:rPr>
      </w:pPr>
    </w:p>
    <w:p w14:paraId="20D0390B" w14:textId="77777777" w:rsidR="00CA5B36" w:rsidRPr="002914D1" w:rsidRDefault="00CA5B36" w:rsidP="00737584">
      <w:pPr>
        <w:widowControl w:val="0"/>
        <w:rPr>
          <w:b/>
          <w:bCs/>
          <w:sz w:val="12"/>
          <w:szCs w:val="12"/>
          <w:u w:val="single"/>
          <w14:ligatures w14:val="none"/>
        </w:rPr>
      </w:pPr>
    </w:p>
    <w:p w14:paraId="20D0390C" w14:textId="03E8A640" w:rsidR="00737584" w:rsidRPr="001365C4" w:rsidRDefault="00D912E5" w:rsidP="001365C4">
      <w:pPr>
        <w:widowControl w:val="0"/>
        <w:spacing w:after="0" w:line="240" w:lineRule="auto"/>
        <w:jc w:val="both"/>
        <w:rPr>
          <w:b/>
          <w:bCs/>
          <w:sz w:val="28"/>
          <w:szCs w:val="28"/>
          <w:u w:val="single"/>
          <w14:ligatures w14:val="none"/>
        </w:rPr>
      </w:pPr>
      <w:r w:rsidRPr="001365C4">
        <w:rPr>
          <w:b/>
          <w:bCs/>
          <w:sz w:val="28"/>
          <w:szCs w:val="28"/>
          <w:u w:val="single"/>
          <w14:ligatures w14:val="none"/>
        </w:rPr>
        <w:t>F</w:t>
      </w:r>
      <w:r w:rsidR="001365C4" w:rsidRPr="001365C4">
        <w:rPr>
          <w:b/>
          <w:bCs/>
          <w:sz w:val="28"/>
          <w:szCs w:val="28"/>
          <w:u w:val="single"/>
          <w14:ligatures w14:val="none"/>
        </w:rPr>
        <w:t>urther Mathematics</w:t>
      </w:r>
      <w:r w:rsidR="00737584" w:rsidRPr="001365C4">
        <w:rPr>
          <w:b/>
          <w:bCs/>
          <w:sz w:val="28"/>
          <w:szCs w:val="28"/>
          <w:u w:val="single"/>
          <w14:ligatures w14:val="none"/>
        </w:rPr>
        <w:t xml:space="preserve"> A Level</w:t>
      </w:r>
    </w:p>
    <w:p w14:paraId="711DF977" w14:textId="77777777" w:rsidR="001365C4" w:rsidRPr="001365C4" w:rsidRDefault="001365C4" w:rsidP="001365C4">
      <w:pPr>
        <w:widowControl w:val="0"/>
        <w:spacing w:after="0" w:line="240" w:lineRule="auto"/>
        <w:jc w:val="both"/>
        <w:rPr>
          <w:b/>
          <w:bCs/>
          <w:sz w:val="24"/>
          <w:szCs w:val="24"/>
          <w:u w:val="single"/>
          <w14:ligatures w14:val="none"/>
        </w:rPr>
      </w:pPr>
    </w:p>
    <w:p w14:paraId="20D0390D" w14:textId="77777777" w:rsidR="00737584" w:rsidRPr="001365C4" w:rsidRDefault="00737584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1365C4">
        <w:rPr>
          <w:rFonts w:asciiTheme="minorHAnsi" w:hAnsiTheme="minorHAnsi"/>
          <w:b/>
          <w:bCs/>
          <w:sz w:val="24"/>
          <w:szCs w:val="24"/>
          <w14:ligatures w14:val="none"/>
        </w:rPr>
        <w:t>Why study this subject?</w:t>
      </w:r>
    </w:p>
    <w:p w14:paraId="20D0390E" w14:textId="25CE605E" w:rsidR="00D912E5" w:rsidRPr="001365C4" w:rsidRDefault="00D912E5" w:rsidP="001365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This course is particularly suited to students who have been successful at Mathematics and</w:t>
      </w:r>
      <w:r w:rsidR="00C96D90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enjoye</w:t>
      </w:r>
      <w:r w:rsidR="00C96D90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d Mathematics up to GCSE level.  </w:t>
      </w: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It is particularly recommended for any student</w:t>
      </w:r>
      <w:r w:rsidR="00C96D90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who may wish to study Mathematics or a related subject at university.</w:t>
      </w:r>
    </w:p>
    <w:p w14:paraId="20D0390F" w14:textId="77777777" w:rsidR="00D912E5" w:rsidRPr="001365C4" w:rsidRDefault="00D912E5" w:rsidP="001365C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0D03911" w14:textId="77777777" w:rsidR="00737584" w:rsidRPr="001365C4" w:rsidRDefault="00737584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1365C4">
        <w:rPr>
          <w:rFonts w:asciiTheme="minorHAnsi" w:hAnsiTheme="minorHAnsi"/>
          <w:b/>
          <w:bCs/>
          <w:sz w:val="24"/>
          <w:szCs w:val="24"/>
          <w14:ligatures w14:val="none"/>
        </w:rPr>
        <w:t>Entry Requirements</w:t>
      </w:r>
    </w:p>
    <w:p w14:paraId="20D03912" w14:textId="71D3891D" w:rsidR="00D912E5" w:rsidRPr="001365C4" w:rsidRDefault="001A23AB" w:rsidP="001365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>
        <w:rPr>
          <w:rFonts w:eastAsia="Arial" w:cs="Arial"/>
          <w:kern w:val="0"/>
          <w:sz w:val="24"/>
          <w:szCs w:val="24"/>
          <w14:ligatures w14:val="none"/>
          <w14:cntxtAlts w14:val="0"/>
        </w:rPr>
        <w:t>Students need to gain five A*-C grade GCSEs including English at grade 4 and a g</w:t>
      </w:r>
      <w:r w:rsidR="00A81020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rade 8 in Mathematics.</w:t>
      </w:r>
      <w:r w:rsidR="00A81020" w:rsidRPr="001365C4">
        <w:rPr>
          <w:rFonts w:asciiTheme="minorHAnsi" w:eastAsiaTheme="minorHAnsi" w:hAnsiTheme="minorHAnsi" w:cs="Arial"/>
          <w:color w:val="FF0000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D912E5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Students must also </w:t>
      </w:r>
      <w:r w:rsidR="006C35E8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choose A</w:t>
      </w:r>
      <w:r w:rsidR="003B5AA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6C35E8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Level </w:t>
      </w:r>
      <w:r w:rsidR="00D912E5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Mathematics.</w:t>
      </w:r>
    </w:p>
    <w:p w14:paraId="20D03913" w14:textId="77777777" w:rsidR="00D912E5" w:rsidRPr="001365C4" w:rsidRDefault="00D912E5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20D03914" w14:textId="77777777" w:rsidR="00737584" w:rsidRPr="001365C4" w:rsidRDefault="00737584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1365C4">
        <w:rPr>
          <w:rFonts w:asciiTheme="minorHAnsi" w:hAnsiTheme="minorHAnsi"/>
          <w:b/>
          <w:bCs/>
          <w:sz w:val="24"/>
          <w:szCs w:val="24"/>
          <w14:ligatures w14:val="none"/>
        </w:rPr>
        <w:t>Content</w:t>
      </w:r>
    </w:p>
    <w:p w14:paraId="5FF9C452" w14:textId="5B402215" w:rsidR="006C35E8" w:rsidRPr="001365C4" w:rsidRDefault="00C96D90" w:rsidP="001365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The A</w:t>
      </w:r>
      <w:r w:rsidR="00B933C8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Level course</w:t>
      </w: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will consist </w:t>
      </w:r>
      <w:r w:rsidR="003B5AA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of </w:t>
      </w:r>
      <w:r w:rsidR="006C35E8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Further</w:t>
      </w:r>
      <w:r w:rsidR="001365C4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,</w:t>
      </w:r>
      <w:r w:rsidR="006C35E8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Pure and Applied Mathematics content. </w:t>
      </w:r>
    </w:p>
    <w:p w14:paraId="0A53FEC2" w14:textId="77777777" w:rsidR="006C35E8" w:rsidRPr="001365C4" w:rsidRDefault="006C35E8" w:rsidP="001365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20D03915" w14:textId="3592A4F4" w:rsidR="00C96D90" w:rsidRPr="001365C4" w:rsidRDefault="00C96D90" w:rsidP="001365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The main focus </w:t>
      </w:r>
      <w:r w:rsidR="00C87C34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may</w:t>
      </w: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include work on Decision Mathematics, matrices, complex numbers and a variety of other topics which will broaden the student’s knowledge of Mathematics and its applications. Students will also develop their algebraic and manipulative skills more fully.</w:t>
      </w:r>
    </w:p>
    <w:p w14:paraId="20D03916" w14:textId="77777777" w:rsidR="007944AF" w:rsidRPr="001365C4" w:rsidRDefault="007944AF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20D03917" w14:textId="77777777" w:rsidR="00737584" w:rsidRPr="001365C4" w:rsidRDefault="00737584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1365C4">
        <w:rPr>
          <w:rFonts w:asciiTheme="minorHAnsi" w:hAnsiTheme="minorHAnsi"/>
          <w:b/>
          <w:bCs/>
          <w:sz w:val="24"/>
          <w:szCs w:val="24"/>
          <w14:ligatures w14:val="none"/>
        </w:rPr>
        <w:t>Assessment</w:t>
      </w:r>
    </w:p>
    <w:p w14:paraId="3D2735FC" w14:textId="44CE395E" w:rsidR="006C35E8" w:rsidRPr="001365C4" w:rsidRDefault="006C35E8" w:rsidP="001365C4">
      <w:pPr>
        <w:widowControl w:val="0"/>
        <w:spacing w:after="0" w:line="240" w:lineRule="auto"/>
        <w:jc w:val="both"/>
        <w:rPr>
          <w:bCs/>
          <w:sz w:val="24"/>
          <w:szCs w:val="24"/>
          <w14:ligatures w14:val="none"/>
        </w:rPr>
      </w:pPr>
      <w:r w:rsidRPr="001365C4">
        <w:rPr>
          <w:bCs/>
          <w:sz w:val="24"/>
          <w:szCs w:val="24"/>
          <w14:ligatures w14:val="none"/>
        </w:rPr>
        <w:t xml:space="preserve">All units are assessed by external examination at the end of the two year course.  </w:t>
      </w:r>
    </w:p>
    <w:p w14:paraId="20D0391B" w14:textId="77777777" w:rsidR="00460396" w:rsidRPr="001365C4" w:rsidRDefault="00460396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20D0391D" w14:textId="77777777" w:rsidR="002606A1" w:rsidRPr="001365C4" w:rsidRDefault="002606A1" w:rsidP="001365C4">
      <w:pPr>
        <w:spacing w:after="0" w:line="240" w:lineRule="auto"/>
        <w:contextualSpacing/>
        <w:jc w:val="both"/>
        <w:rPr>
          <w:rFonts w:asciiTheme="minorHAnsi" w:hAnsiTheme="minorHAnsi" w:cs="Arial"/>
          <w:b/>
          <w:sz w:val="24"/>
          <w:szCs w:val="24"/>
        </w:rPr>
      </w:pPr>
      <w:r w:rsidRPr="001365C4">
        <w:rPr>
          <w:rFonts w:asciiTheme="minorHAnsi" w:hAnsiTheme="minorHAnsi" w:cs="Arial"/>
          <w:b/>
          <w:sz w:val="24"/>
          <w:szCs w:val="24"/>
        </w:rPr>
        <w:t>Future courses and possible careers</w:t>
      </w:r>
    </w:p>
    <w:p w14:paraId="20D0391E" w14:textId="2E1A4CCD" w:rsidR="00D912E5" w:rsidRPr="001365C4" w:rsidRDefault="00B933C8" w:rsidP="001365C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  <w:r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Advanced </w:t>
      </w:r>
      <w:r w:rsidR="00D912E5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le</w:t>
      </w:r>
      <w:r w:rsidR="003B5AAD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vels in Mathematics and Further </w:t>
      </w:r>
      <w:bookmarkStart w:id="0" w:name="_GoBack"/>
      <w:bookmarkEnd w:id="0"/>
      <w:r w:rsidR="00D912E5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Mathematics will enhance</w:t>
      </w:r>
      <w:r w:rsidR="00C96D90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D912E5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>your university application prospects considerably.</w:t>
      </w:r>
      <w:r w:rsidR="00C35F8C" w:rsidRPr="001365C4">
        <w:rPr>
          <w:rFonts w:asciiTheme="minorHAnsi" w:eastAsiaTheme="minorHAnsi" w:hAnsiTheme="minorHAnsi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  <w:t xml:space="preserve"> </w:t>
      </w:r>
      <w:r w:rsidR="006C35E8" w:rsidRPr="001365C4">
        <w:rPr>
          <w:rFonts w:asciiTheme="minorHAnsi" w:eastAsiaTheme="minorHAnsi" w:hAnsiTheme="minorHAnsi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Some university courses </w:t>
      </w:r>
      <w:r w:rsidR="00C35F8C" w:rsidRPr="001365C4">
        <w:rPr>
          <w:rFonts w:asciiTheme="minorHAnsi" w:eastAsiaTheme="minorHAnsi" w:hAnsiTheme="minorHAnsi" w:cs="Arial"/>
          <w:color w:val="000000" w:themeColor="text1"/>
          <w:kern w:val="0"/>
          <w:sz w:val="24"/>
          <w:szCs w:val="24"/>
          <w:lang w:eastAsia="en-US"/>
          <w14:ligatures w14:val="none"/>
          <w14:cntxtAlts w14:val="0"/>
        </w:rPr>
        <w:t xml:space="preserve">favour students that have studied topics such as complex numbers and matrices in Further Mathematics. </w:t>
      </w:r>
    </w:p>
    <w:p w14:paraId="20D0391F" w14:textId="77777777" w:rsidR="00D912E5" w:rsidRPr="001365C4" w:rsidRDefault="00D912E5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20D03920" w14:textId="77777777" w:rsidR="007944AF" w:rsidRPr="001365C4" w:rsidRDefault="007944AF" w:rsidP="001365C4">
      <w:pPr>
        <w:widowControl w:val="0"/>
        <w:spacing w:after="0" w:line="240" w:lineRule="auto"/>
        <w:contextualSpacing/>
        <w:jc w:val="both"/>
        <w:rPr>
          <w:rFonts w:asciiTheme="minorHAnsi" w:hAnsiTheme="minorHAnsi"/>
          <w:b/>
          <w:bCs/>
          <w:sz w:val="24"/>
          <w:szCs w:val="24"/>
          <w14:ligatures w14:val="none"/>
        </w:rPr>
      </w:pPr>
    </w:p>
    <w:p w14:paraId="20D03921" w14:textId="77777777" w:rsidR="00D912E5" w:rsidRDefault="00D912E5" w:rsidP="001365C4">
      <w:pPr>
        <w:widowControl w:val="0"/>
        <w:spacing w:after="0" w:line="24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p w14:paraId="58B9E794" w14:textId="77777777" w:rsidR="001365C4" w:rsidRPr="001365C4" w:rsidRDefault="001365C4" w:rsidP="001365C4">
      <w:pPr>
        <w:widowControl w:val="0"/>
        <w:spacing w:after="0" w:line="240" w:lineRule="auto"/>
        <w:jc w:val="both"/>
        <w:rPr>
          <w:rFonts w:ascii="Arial" w:eastAsiaTheme="minorHAnsi" w:hAnsi="Arial" w:cs="Arial"/>
          <w:color w:val="auto"/>
          <w:kern w:val="0"/>
          <w:sz w:val="24"/>
          <w:szCs w:val="24"/>
          <w:lang w:eastAsia="en-US"/>
          <w14:ligatures w14:val="none"/>
          <w14:cntxtAlts w14:val="0"/>
        </w:rPr>
      </w:pPr>
    </w:p>
    <w:sectPr w:rsidR="001365C4" w:rsidRPr="001365C4" w:rsidSect="0066608A">
      <w:pgSz w:w="11906" w:h="16838"/>
      <w:pgMar w:top="51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3928" w14:textId="77777777" w:rsidR="003909F3" w:rsidRDefault="003909F3" w:rsidP="007513CC">
      <w:pPr>
        <w:spacing w:after="0" w:line="240" w:lineRule="auto"/>
      </w:pPr>
      <w:r>
        <w:separator/>
      </w:r>
    </w:p>
  </w:endnote>
  <w:endnote w:type="continuationSeparator" w:id="0">
    <w:p w14:paraId="20D03929" w14:textId="77777777" w:rsidR="003909F3" w:rsidRDefault="003909F3" w:rsidP="00751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D03926" w14:textId="77777777" w:rsidR="003909F3" w:rsidRDefault="003909F3" w:rsidP="007513CC">
      <w:pPr>
        <w:spacing w:after="0" w:line="240" w:lineRule="auto"/>
      </w:pPr>
      <w:r>
        <w:separator/>
      </w:r>
    </w:p>
  </w:footnote>
  <w:footnote w:type="continuationSeparator" w:id="0">
    <w:p w14:paraId="20D03927" w14:textId="77777777" w:rsidR="003909F3" w:rsidRDefault="003909F3" w:rsidP="007513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CC"/>
    <w:rsid w:val="001365C4"/>
    <w:rsid w:val="001A23AB"/>
    <w:rsid w:val="002606A1"/>
    <w:rsid w:val="002914D1"/>
    <w:rsid w:val="002A7CAC"/>
    <w:rsid w:val="002E642C"/>
    <w:rsid w:val="003361E6"/>
    <w:rsid w:val="003909F3"/>
    <w:rsid w:val="003A6470"/>
    <w:rsid w:val="003B5AAD"/>
    <w:rsid w:val="00456428"/>
    <w:rsid w:val="00460396"/>
    <w:rsid w:val="0059578B"/>
    <w:rsid w:val="0066608A"/>
    <w:rsid w:val="006C35E8"/>
    <w:rsid w:val="006D25A6"/>
    <w:rsid w:val="00737584"/>
    <w:rsid w:val="007513CC"/>
    <w:rsid w:val="00770394"/>
    <w:rsid w:val="007944AF"/>
    <w:rsid w:val="0086291A"/>
    <w:rsid w:val="00982FEE"/>
    <w:rsid w:val="00A81020"/>
    <w:rsid w:val="00B43F00"/>
    <w:rsid w:val="00B933C8"/>
    <w:rsid w:val="00C34C86"/>
    <w:rsid w:val="00C35F8C"/>
    <w:rsid w:val="00C70832"/>
    <w:rsid w:val="00C87C34"/>
    <w:rsid w:val="00C96D90"/>
    <w:rsid w:val="00CA5B36"/>
    <w:rsid w:val="00CA76E2"/>
    <w:rsid w:val="00D912E5"/>
    <w:rsid w:val="00F6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03902"/>
  <w15:chartTrackingRefBased/>
  <w15:docId w15:val="{5BF58500-2212-4944-9862-1FFA9A79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3CC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751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3CC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28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table" w:styleId="TableGrid">
    <w:name w:val="Table Grid"/>
    <w:basedOn w:val="TableNormal"/>
    <w:uiPriority w:val="39"/>
    <w:rsid w:val="00B4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CDA89A8870A449D34A49C218D1D24" ma:contentTypeVersion="0" ma:contentTypeDescription="Create a new document." ma:contentTypeScope="" ma:versionID="9a62a706f3f7bfa64c5db085369a0a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6BE98-C4DA-4256-B261-715916108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2E2C8B-7876-47FD-87F0-FD5CD409A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ABE863-706B-42F0-9DB3-77236C07AB46}">
  <ds:schemaRefs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9FA6535-D796-4F8B-84E0-C7E8CA41E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McCarthy</dc:creator>
  <cp:keywords/>
  <dc:description/>
  <cp:lastModifiedBy>K. McCarthy</cp:lastModifiedBy>
  <cp:revision>4</cp:revision>
  <cp:lastPrinted>2015-09-30T08:29:00Z</cp:lastPrinted>
  <dcterms:created xsi:type="dcterms:W3CDTF">2016-12-15T11:56:00Z</dcterms:created>
  <dcterms:modified xsi:type="dcterms:W3CDTF">2016-12-15T13:38:00Z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0x010100484CDA89A8870A449D34A49C218D1D24</vt:lpwstr>
  </property>
</Properties>
</file>