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FF" w:rsidRDefault="00835AFF" w:rsidP="00835AFF">
      <w:pPr>
        <w:rPr>
          <w:rFonts w:ascii="Arial" w:hAnsi="Arial" w:cs="Arial"/>
          <w:sz w:val="52"/>
          <w:szCs w:val="52"/>
        </w:rPr>
      </w:pPr>
      <w:r>
        <w:rPr>
          <w:rFonts w:ascii="Arial" w:hAnsi="Arial" w:cs="Arial"/>
          <w:sz w:val="52"/>
          <w:szCs w:val="52"/>
        </w:rPr>
        <w:t>BTEC Health &amp; Social Care</w:t>
      </w:r>
    </w:p>
    <w:p w:rsidR="00835AFF" w:rsidRDefault="00835AFF" w:rsidP="00835AFF">
      <w:pPr>
        <w:rPr>
          <w:rFonts w:ascii="Arial" w:hAnsi="Arial" w:cs="Arial"/>
          <w:sz w:val="52"/>
          <w:szCs w:val="52"/>
        </w:rPr>
      </w:pPr>
    </w:p>
    <w:p w:rsidR="00835AFF" w:rsidRDefault="00835AFF" w:rsidP="00835AFF">
      <w:pPr>
        <w:rPr>
          <w:rFonts w:ascii="Arial" w:hAnsi="Arial" w:cs="Arial"/>
          <w:sz w:val="52"/>
          <w:szCs w:val="52"/>
        </w:rPr>
      </w:pPr>
    </w:p>
    <w:p w:rsidR="00835AFF" w:rsidRDefault="00835AFF" w:rsidP="00835AFF">
      <w:pPr>
        <w:rPr>
          <w:rFonts w:ascii="Arial" w:hAnsi="Arial" w:cs="Arial"/>
          <w:sz w:val="52"/>
          <w:szCs w:val="52"/>
        </w:rPr>
      </w:pPr>
    </w:p>
    <w:tbl>
      <w:tblPr>
        <w:tblpPr w:leftFromText="180" w:rightFromText="180" w:vertAnchor="page" w:horzAnchor="margin" w:tblpY="1398"/>
        <w:tblW w:w="9629" w:type="dxa"/>
        <w:tblCellMar>
          <w:left w:w="0" w:type="dxa"/>
          <w:right w:w="0" w:type="dxa"/>
        </w:tblCellMar>
        <w:tblLook w:val="04A0" w:firstRow="1" w:lastRow="0" w:firstColumn="1" w:lastColumn="0" w:noHBand="0" w:noVBand="1"/>
      </w:tblPr>
      <w:tblGrid>
        <w:gridCol w:w="1975"/>
        <w:gridCol w:w="7654"/>
      </w:tblGrid>
      <w:tr w:rsidR="00835AFF" w:rsidRPr="00C65455" w:rsidTr="006214BD">
        <w:trPr>
          <w:trHeight w:val="631"/>
        </w:trPr>
        <w:tc>
          <w:tcPr>
            <w:tcW w:w="1975" w:type="dxa"/>
            <w:tcMar>
              <w:top w:w="58" w:type="dxa"/>
              <w:left w:w="58" w:type="dxa"/>
              <w:bottom w:w="58" w:type="dxa"/>
              <w:right w:w="58" w:type="dxa"/>
            </w:tcMar>
          </w:tcPr>
          <w:p w:rsidR="00835AFF"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p>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Pr>
                <w:rFonts w:ascii="Arial" w:eastAsia="Times New Roman" w:hAnsi="Arial" w:cs="Arial"/>
                <w:b/>
                <w:color w:val="000000"/>
                <w:kern w:val="28"/>
                <w:sz w:val="20"/>
                <w:szCs w:val="20"/>
                <w:lang w:eastAsia="en-GB"/>
                <w14:cntxtAlts/>
              </w:rPr>
              <w:t>Course Details</w:t>
            </w:r>
          </w:p>
        </w:tc>
        <w:tc>
          <w:tcPr>
            <w:tcW w:w="7654" w:type="dxa"/>
            <w:tcMar>
              <w:top w:w="58" w:type="dxa"/>
              <w:left w:w="58" w:type="dxa"/>
              <w:bottom w:w="58" w:type="dxa"/>
              <w:right w:w="58" w:type="dxa"/>
            </w:tcMar>
          </w:tcPr>
          <w:p w:rsidR="00835AFF"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p>
          <w:p w:rsidR="00835AFF" w:rsidRPr="00C65455"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Pr>
                <w:rFonts w:ascii="Arial" w:eastAsia="Times New Roman" w:hAnsi="Arial" w:cs="Arial"/>
                <w:b/>
                <w:color w:val="000000"/>
                <w:kern w:val="28"/>
                <w:sz w:val="20"/>
                <w:szCs w:val="20"/>
                <w:lang w:eastAsia="en-GB"/>
                <w14:cntxtAlts/>
              </w:rPr>
              <w:t>BTEC Tech Award Health and Social Care (Pearson)</w:t>
            </w:r>
          </w:p>
        </w:tc>
      </w:tr>
      <w:tr w:rsidR="00835AFF" w:rsidRPr="00706E9B" w:rsidTr="006214BD">
        <w:trPr>
          <w:trHeight w:val="1628"/>
        </w:trPr>
        <w:tc>
          <w:tcPr>
            <w:tcW w:w="1975" w:type="dxa"/>
            <w:tcMar>
              <w:top w:w="58" w:type="dxa"/>
              <w:left w:w="58" w:type="dxa"/>
              <w:bottom w:w="58" w:type="dxa"/>
              <w:right w:w="58" w:type="dxa"/>
            </w:tcMar>
            <w:hideMark/>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Exam Details</w:t>
            </w:r>
          </w:p>
        </w:tc>
        <w:tc>
          <w:tcPr>
            <w:tcW w:w="7654" w:type="dxa"/>
            <w:tcMar>
              <w:top w:w="58" w:type="dxa"/>
              <w:left w:w="58" w:type="dxa"/>
              <w:bottom w:w="58" w:type="dxa"/>
              <w:right w:w="58" w:type="dxa"/>
            </w:tcMar>
            <w:hideMark/>
          </w:tcPr>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 xml:space="preserve">External </w:t>
            </w:r>
            <w:r w:rsidR="00FF6798">
              <w:rPr>
                <w:rFonts w:ascii="Arial" w:eastAsia="Times New Roman" w:hAnsi="Arial" w:cs="Arial"/>
                <w:color w:val="000000"/>
                <w:kern w:val="28"/>
                <w:sz w:val="20"/>
                <w:szCs w:val="20"/>
                <w:lang w:eastAsia="en-GB"/>
                <w14:cntxtAlts/>
              </w:rPr>
              <w:t>Exam</w:t>
            </w:r>
            <w:r w:rsidRPr="00706E9B">
              <w:rPr>
                <w:rFonts w:ascii="Arial" w:eastAsia="Times New Roman" w:hAnsi="Arial" w:cs="Arial"/>
                <w:color w:val="000000"/>
                <w:kern w:val="28"/>
                <w:sz w:val="20"/>
                <w:szCs w:val="20"/>
                <w:lang w:eastAsia="en-GB"/>
                <w14:cntxtAlts/>
              </w:rPr>
              <w:t xml:space="preserve">: </w:t>
            </w:r>
            <w:r w:rsidR="00FF6798">
              <w:rPr>
                <w:rFonts w:ascii="Arial" w:eastAsia="Times New Roman" w:hAnsi="Arial" w:cs="Arial"/>
                <w:color w:val="000000"/>
                <w:kern w:val="28"/>
                <w:sz w:val="20"/>
                <w:szCs w:val="20"/>
                <w:lang w:eastAsia="en-GB"/>
                <w14:cntxtAlts/>
              </w:rPr>
              <w:t>May</w:t>
            </w:r>
            <w:r w:rsidRPr="00706E9B">
              <w:rPr>
                <w:rFonts w:ascii="Arial" w:eastAsia="Times New Roman" w:hAnsi="Arial" w:cs="Arial"/>
                <w:color w:val="000000"/>
                <w:kern w:val="28"/>
                <w:sz w:val="20"/>
                <w:szCs w:val="20"/>
                <w:lang w:eastAsia="en-GB"/>
                <w14:cntxtAlts/>
              </w:rPr>
              <w:t xml:space="preserve"> – Year 11</w:t>
            </w: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 xml:space="preserve">External Assessment weighting – 40% of overall qualification </w:t>
            </w: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External Assessment Topic –</w:t>
            </w:r>
            <w:r>
              <w:rPr>
                <w:rFonts w:ascii="Arial" w:eastAsia="Times New Roman" w:hAnsi="Arial" w:cs="Arial"/>
                <w:color w:val="000000"/>
                <w:kern w:val="28"/>
                <w:sz w:val="20"/>
                <w:szCs w:val="20"/>
                <w:lang w:eastAsia="en-GB"/>
                <w14:cntxtAlts/>
              </w:rPr>
              <w:t xml:space="preserve"> Component 3 -</w:t>
            </w:r>
            <w:r w:rsidRPr="00706E9B">
              <w:rPr>
                <w:rFonts w:ascii="Arial" w:eastAsia="Times New Roman" w:hAnsi="Arial" w:cs="Arial"/>
                <w:color w:val="000000"/>
                <w:kern w:val="28"/>
                <w:sz w:val="20"/>
                <w:szCs w:val="20"/>
                <w:lang w:eastAsia="en-GB"/>
                <w14:cntxtAlts/>
              </w:rPr>
              <w:t xml:space="preserve"> Health and Well Being</w:t>
            </w:r>
          </w:p>
          <w:p w:rsidR="00835AFF" w:rsidRPr="00706E9B" w:rsidRDefault="00835AFF" w:rsidP="006214BD">
            <w:pPr>
              <w:widowControl w:val="0"/>
              <w:spacing w:line="360" w:lineRule="auto"/>
              <w:contextualSpacing/>
              <w:rPr>
                <w:rFonts w:ascii="Arial" w:eastAsia="Times New Roman" w:hAnsi="Arial" w:cs="Arial"/>
                <w:b/>
                <w:bCs/>
                <w:color w:val="000000"/>
                <w:kern w:val="28"/>
                <w:sz w:val="20"/>
                <w:szCs w:val="20"/>
                <w:u w:val="single"/>
                <w:lang w:val="en-US" w:eastAsia="en-GB"/>
                <w14:cntxtAlts/>
              </w:rPr>
            </w:pPr>
          </w:p>
        </w:tc>
      </w:tr>
      <w:tr w:rsidR="00835AFF" w:rsidRPr="00706E9B" w:rsidTr="006214BD">
        <w:trPr>
          <w:trHeight w:val="1270"/>
        </w:trPr>
        <w:tc>
          <w:tcPr>
            <w:tcW w:w="1975" w:type="dxa"/>
            <w:tcMar>
              <w:top w:w="58" w:type="dxa"/>
              <w:left w:w="58" w:type="dxa"/>
              <w:bottom w:w="58" w:type="dxa"/>
              <w:right w:w="58" w:type="dxa"/>
            </w:tcMar>
            <w:hideMark/>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Other Assessment</w:t>
            </w:r>
          </w:p>
        </w:tc>
        <w:tc>
          <w:tcPr>
            <w:tcW w:w="7654" w:type="dxa"/>
            <w:tcMar>
              <w:top w:w="58" w:type="dxa"/>
              <w:left w:w="58" w:type="dxa"/>
              <w:bottom w:w="58" w:type="dxa"/>
              <w:right w:w="58" w:type="dxa"/>
            </w:tcMar>
            <w:hideMark/>
          </w:tcPr>
          <w:p w:rsidR="00835AFF" w:rsidRDefault="00FF6798" w:rsidP="006214BD">
            <w:pPr>
              <w:widowControl w:val="0"/>
              <w:spacing w:line="360" w:lineRule="auto"/>
              <w:contextualSpacing/>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Internally Assessed Task</w:t>
            </w:r>
            <w:r w:rsidR="004F0678">
              <w:rPr>
                <w:rFonts w:ascii="Arial" w:eastAsia="Times New Roman" w:hAnsi="Arial" w:cs="Arial"/>
                <w:color w:val="000000"/>
                <w:kern w:val="28"/>
                <w:sz w:val="20"/>
                <w:szCs w:val="20"/>
                <w:lang w:eastAsia="en-GB"/>
                <w14:cntxtAlts/>
              </w:rPr>
              <w:t>s</w:t>
            </w:r>
            <w:r>
              <w:rPr>
                <w:rFonts w:ascii="Arial" w:eastAsia="Times New Roman" w:hAnsi="Arial" w:cs="Arial"/>
                <w:color w:val="000000"/>
                <w:kern w:val="28"/>
                <w:sz w:val="20"/>
                <w:szCs w:val="20"/>
                <w:lang w:eastAsia="en-GB"/>
                <w14:cntxtAlts/>
              </w:rPr>
              <w:t xml:space="preserve"> </w:t>
            </w:r>
            <w:r w:rsidR="004F0678">
              <w:rPr>
                <w:rFonts w:ascii="Arial" w:eastAsia="Times New Roman" w:hAnsi="Arial" w:cs="Arial"/>
                <w:color w:val="000000"/>
                <w:kern w:val="28"/>
                <w:sz w:val="20"/>
                <w:szCs w:val="20"/>
                <w:lang w:eastAsia="en-GB"/>
                <w14:cntxtAlts/>
              </w:rPr>
              <w:t xml:space="preserve">taken under controlled conditions </w:t>
            </w:r>
            <w:r>
              <w:rPr>
                <w:rFonts w:ascii="Arial" w:eastAsia="Times New Roman" w:hAnsi="Arial" w:cs="Arial"/>
                <w:color w:val="000000"/>
                <w:kern w:val="28"/>
                <w:sz w:val="20"/>
                <w:szCs w:val="20"/>
                <w:lang w:eastAsia="en-GB"/>
                <w14:cntxtAlts/>
              </w:rPr>
              <w:t>set by Pearson</w:t>
            </w:r>
            <w:r w:rsidR="00835AFF">
              <w:rPr>
                <w:rFonts w:ascii="Arial" w:eastAsia="Times New Roman" w:hAnsi="Arial" w:cs="Arial"/>
                <w:color w:val="000000"/>
                <w:kern w:val="28"/>
                <w:sz w:val="20"/>
                <w:szCs w:val="20"/>
                <w:lang w:eastAsia="en-GB"/>
                <w14:cntxtAlts/>
              </w:rPr>
              <w:t>:</w:t>
            </w:r>
          </w:p>
          <w:p w:rsidR="004F0678" w:rsidRPr="00706E9B" w:rsidRDefault="004F0678" w:rsidP="006214BD">
            <w:pPr>
              <w:widowControl w:val="0"/>
              <w:spacing w:line="360" w:lineRule="auto"/>
              <w:contextualSpacing/>
              <w:rPr>
                <w:rFonts w:ascii="Arial" w:eastAsia="Times New Roman" w:hAnsi="Arial" w:cs="Arial"/>
                <w:color w:val="000000"/>
                <w:kern w:val="28"/>
                <w:sz w:val="20"/>
                <w:szCs w:val="20"/>
                <w:lang w:eastAsia="en-GB"/>
                <w14:cntxtAlts/>
              </w:rPr>
            </w:pP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Component 1 – Human Lifespan Development</w:t>
            </w:r>
            <w:r w:rsidR="00FF6798">
              <w:rPr>
                <w:rFonts w:ascii="Arial" w:eastAsia="Times New Roman" w:hAnsi="Arial" w:cs="Arial"/>
                <w:color w:val="000000"/>
                <w:kern w:val="28"/>
                <w:sz w:val="20"/>
                <w:szCs w:val="20"/>
                <w:lang w:eastAsia="en-GB"/>
                <w14:cntxtAlts/>
              </w:rPr>
              <w:t xml:space="preserve"> – Year 10</w:t>
            </w: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Component 2 – Health &amp; Social Care Services and Values</w:t>
            </w:r>
            <w:r w:rsidR="00FF6798">
              <w:rPr>
                <w:rFonts w:ascii="Arial" w:eastAsia="Times New Roman" w:hAnsi="Arial" w:cs="Arial"/>
                <w:color w:val="000000"/>
                <w:kern w:val="28"/>
                <w:sz w:val="20"/>
                <w:szCs w:val="20"/>
                <w:lang w:eastAsia="en-GB"/>
                <w14:cntxtAlts/>
              </w:rPr>
              <w:t xml:space="preserve"> – Year 11</w:t>
            </w:r>
          </w:p>
        </w:tc>
      </w:tr>
      <w:tr w:rsidR="00835AFF" w:rsidRPr="00706E9B" w:rsidTr="006214BD">
        <w:trPr>
          <w:trHeight w:val="1006"/>
        </w:trPr>
        <w:tc>
          <w:tcPr>
            <w:tcW w:w="1975" w:type="dxa"/>
            <w:tcMar>
              <w:top w:w="58" w:type="dxa"/>
              <w:left w:w="58" w:type="dxa"/>
              <w:bottom w:w="58" w:type="dxa"/>
              <w:right w:w="58" w:type="dxa"/>
            </w:tcMar>
            <w:hideMark/>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Revision Guidance</w:t>
            </w:r>
          </w:p>
        </w:tc>
        <w:tc>
          <w:tcPr>
            <w:tcW w:w="7654" w:type="dxa"/>
            <w:tcMar>
              <w:top w:w="58" w:type="dxa"/>
              <w:left w:w="58" w:type="dxa"/>
              <w:bottom w:w="58" w:type="dxa"/>
              <w:right w:w="58" w:type="dxa"/>
            </w:tcMar>
            <w:hideMark/>
          </w:tcPr>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Revise BTEC – BTEC First Revision Guide - Pearson</w:t>
            </w: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Revise BTEC – BTEC First Revision Workbook - Pearson</w:t>
            </w:r>
          </w:p>
          <w:p w:rsidR="00835AFF"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Staff available to speak to</w:t>
            </w:r>
            <w:r>
              <w:rPr>
                <w:rFonts w:ascii="Arial" w:eastAsia="Times New Roman" w:hAnsi="Arial" w:cs="Arial"/>
                <w:color w:val="000000"/>
                <w:kern w:val="28"/>
                <w:sz w:val="20"/>
                <w:szCs w:val="20"/>
                <w:lang w:eastAsia="en-GB"/>
                <w14:cntxtAlts/>
              </w:rPr>
              <w:t xml:space="preserve"> students at break times, lunch</w:t>
            </w:r>
            <w:r w:rsidRPr="00706E9B">
              <w:rPr>
                <w:rFonts w:ascii="Arial" w:eastAsia="Times New Roman" w:hAnsi="Arial" w:cs="Arial"/>
                <w:color w:val="000000"/>
                <w:kern w:val="28"/>
                <w:sz w:val="20"/>
                <w:szCs w:val="20"/>
                <w:lang w:eastAsia="en-GB"/>
                <w14:cntxtAlts/>
              </w:rPr>
              <w:t>times and after school</w:t>
            </w:r>
          </w:p>
          <w:p w:rsidR="004F0678" w:rsidRPr="00706E9B" w:rsidRDefault="004F0678" w:rsidP="006214BD">
            <w:pPr>
              <w:widowControl w:val="0"/>
              <w:spacing w:line="360" w:lineRule="auto"/>
              <w:contextualSpacing/>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Exam Revision after school Year 11</w:t>
            </w:r>
          </w:p>
          <w:p w:rsidR="00835AFF" w:rsidRPr="00706E9B" w:rsidRDefault="00835AFF" w:rsidP="004F0678">
            <w:pPr>
              <w:spacing w:line="360" w:lineRule="auto"/>
              <w:contextualSpacing/>
              <w:rPr>
                <w:rFonts w:ascii="Arial" w:eastAsia="Times New Roman" w:hAnsi="Arial" w:cs="Arial"/>
                <w:color w:val="000000"/>
                <w:kern w:val="28"/>
                <w:sz w:val="20"/>
                <w:szCs w:val="20"/>
                <w:lang w:eastAsia="en-GB"/>
                <w14:cntxtAlts/>
              </w:rPr>
            </w:pPr>
          </w:p>
        </w:tc>
      </w:tr>
      <w:tr w:rsidR="00835AFF" w:rsidRPr="00706E9B" w:rsidTr="006214BD">
        <w:trPr>
          <w:trHeight w:val="421"/>
        </w:trPr>
        <w:tc>
          <w:tcPr>
            <w:tcW w:w="1975" w:type="dxa"/>
            <w:tcMar>
              <w:top w:w="58" w:type="dxa"/>
              <w:left w:w="58" w:type="dxa"/>
              <w:bottom w:w="58" w:type="dxa"/>
              <w:right w:w="58" w:type="dxa"/>
            </w:tcMar>
            <w:hideMark/>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Useful Websites/Text Books</w:t>
            </w:r>
          </w:p>
        </w:tc>
        <w:tc>
          <w:tcPr>
            <w:tcW w:w="7654" w:type="dxa"/>
            <w:tcMar>
              <w:top w:w="58" w:type="dxa"/>
              <w:left w:w="58" w:type="dxa"/>
              <w:bottom w:w="58" w:type="dxa"/>
              <w:right w:w="58" w:type="dxa"/>
            </w:tcMar>
            <w:hideMark/>
          </w:tcPr>
          <w:p w:rsidR="00835AFF" w:rsidRPr="001F1992"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BTEC Tech Award</w:t>
            </w:r>
            <w:r>
              <w:rPr>
                <w:rFonts w:ascii="Arial" w:eastAsia="Times New Roman" w:hAnsi="Arial" w:cs="Arial"/>
                <w:color w:val="000000"/>
                <w:kern w:val="28"/>
                <w:sz w:val="20"/>
                <w:szCs w:val="20"/>
                <w:lang w:eastAsia="en-GB"/>
                <w14:cntxtAlts/>
              </w:rPr>
              <w:t xml:space="preserve"> Health &amp; Social Care</w:t>
            </w:r>
            <w:r w:rsidR="004F0678">
              <w:rPr>
                <w:rFonts w:ascii="Arial" w:eastAsia="Times New Roman" w:hAnsi="Arial" w:cs="Arial"/>
                <w:color w:val="000000"/>
                <w:kern w:val="28"/>
                <w:sz w:val="20"/>
                <w:szCs w:val="20"/>
                <w:lang w:eastAsia="en-GB"/>
                <w14:cntxtAlts/>
              </w:rPr>
              <w:t xml:space="preserve"> 2022</w:t>
            </w:r>
            <w:r>
              <w:rPr>
                <w:rFonts w:ascii="Arial" w:eastAsia="Times New Roman" w:hAnsi="Arial" w:cs="Arial"/>
                <w:color w:val="000000"/>
                <w:kern w:val="28"/>
                <w:sz w:val="20"/>
                <w:szCs w:val="20"/>
                <w:lang w:eastAsia="en-GB"/>
                <w14:cntxtAlts/>
              </w:rPr>
              <w:t xml:space="preserve"> – Pearson</w:t>
            </w:r>
          </w:p>
          <w:p w:rsidR="00835AFF" w:rsidRPr="00C65455" w:rsidRDefault="00835AFF" w:rsidP="006214BD">
            <w:pPr>
              <w:widowControl w:val="0"/>
              <w:spacing w:line="360" w:lineRule="auto"/>
              <w:contextualSpacing/>
              <w:rPr>
                <w:rFonts w:ascii="Arial" w:eastAsia="Times New Roman" w:hAnsi="Arial" w:cs="Arial"/>
                <w:kern w:val="28"/>
                <w:sz w:val="20"/>
                <w:szCs w:val="20"/>
                <w:lang w:eastAsia="en-GB"/>
                <w14:cntxtAlts/>
              </w:rPr>
            </w:pPr>
            <w:r w:rsidRPr="00C65455">
              <w:rPr>
                <w:rFonts w:ascii="Arial" w:eastAsia="Times New Roman" w:hAnsi="Arial" w:cs="Arial"/>
                <w:kern w:val="28"/>
                <w:sz w:val="20"/>
                <w:szCs w:val="20"/>
                <w:lang w:eastAsia="en-GB"/>
                <w14:cntxtAlts/>
              </w:rPr>
              <w:t>http://www.bbc.com/news/us/health</w:t>
            </w:r>
          </w:p>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p>
        </w:tc>
      </w:tr>
      <w:tr w:rsidR="00835AFF" w:rsidRPr="00706E9B" w:rsidTr="006214BD">
        <w:trPr>
          <w:trHeight w:val="421"/>
        </w:trPr>
        <w:tc>
          <w:tcPr>
            <w:tcW w:w="1975" w:type="dxa"/>
            <w:tcMar>
              <w:top w:w="58" w:type="dxa"/>
              <w:left w:w="58" w:type="dxa"/>
              <w:bottom w:w="58" w:type="dxa"/>
              <w:right w:w="58" w:type="dxa"/>
            </w:tcMar>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What can I do?</w:t>
            </w:r>
          </w:p>
        </w:tc>
        <w:tc>
          <w:tcPr>
            <w:tcW w:w="7654" w:type="dxa"/>
            <w:tcMar>
              <w:top w:w="58" w:type="dxa"/>
              <w:left w:w="58" w:type="dxa"/>
              <w:bottom w:w="58" w:type="dxa"/>
              <w:right w:w="58" w:type="dxa"/>
            </w:tcMar>
          </w:tcPr>
          <w:p w:rsidR="00580EED"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 xml:space="preserve">Ensure </w:t>
            </w:r>
            <w:r w:rsidR="00580EED">
              <w:rPr>
                <w:rFonts w:ascii="Arial" w:eastAsia="Times New Roman" w:hAnsi="Arial" w:cs="Arial"/>
                <w:color w:val="000000"/>
                <w:kern w:val="28"/>
                <w:sz w:val="20"/>
                <w:szCs w:val="20"/>
                <w:lang w:eastAsia="en-GB"/>
                <w14:cntxtAlts/>
              </w:rPr>
              <w:t xml:space="preserve">your </w:t>
            </w:r>
            <w:r w:rsidRPr="00706E9B">
              <w:rPr>
                <w:rFonts w:ascii="Arial" w:eastAsia="Times New Roman" w:hAnsi="Arial" w:cs="Arial"/>
                <w:color w:val="000000"/>
                <w:kern w:val="28"/>
                <w:sz w:val="20"/>
                <w:szCs w:val="20"/>
                <w:lang w:eastAsia="en-GB"/>
                <w14:cntxtAlts/>
              </w:rPr>
              <w:t>course</w:t>
            </w:r>
            <w:r>
              <w:rPr>
                <w:rFonts w:ascii="Arial" w:eastAsia="Times New Roman" w:hAnsi="Arial" w:cs="Arial"/>
                <w:color w:val="000000"/>
                <w:kern w:val="28"/>
                <w:sz w:val="20"/>
                <w:szCs w:val="20"/>
                <w:lang w:eastAsia="en-GB"/>
                <w14:cntxtAlts/>
              </w:rPr>
              <w:t xml:space="preserve">work </w:t>
            </w:r>
            <w:r w:rsidR="004F0678">
              <w:rPr>
                <w:rFonts w:ascii="Arial" w:eastAsia="Times New Roman" w:hAnsi="Arial" w:cs="Arial"/>
                <w:color w:val="000000"/>
                <w:kern w:val="28"/>
                <w:sz w:val="20"/>
                <w:szCs w:val="20"/>
                <w:lang w:eastAsia="en-GB"/>
                <w14:cntxtAlts/>
              </w:rPr>
              <w:t xml:space="preserve">booklet </w:t>
            </w:r>
            <w:r>
              <w:rPr>
                <w:rFonts w:ascii="Arial" w:eastAsia="Times New Roman" w:hAnsi="Arial" w:cs="Arial"/>
                <w:color w:val="000000"/>
                <w:kern w:val="28"/>
                <w:sz w:val="20"/>
                <w:szCs w:val="20"/>
                <w:lang w:eastAsia="en-GB"/>
                <w14:cntxtAlts/>
              </w:rPr>
              <w:t xml:space="preserve">is </w:t>
            </w:r>
            <w:r w:rsidR="00580EED">
              <w:rPr>
                <w:rFonts w:ascii="Arial" w:eastAsia="Times New Roman" w:hAnsi="Arial" w:cs="Arial"/>
                <w:color w:val="000000"/>
                <w:kern w:val="28"/>
                <w:sz w:val="20"/>
                <w:szCs w:val="20"/>
                <w:lang w:eastAsia="en-GB"/>
                <w14:cntxtAlts/>
              </w:rPr>
              <w:t xml:space="preserve">kept </w:t>
            </w:r>
            <w:r>
              <w:rPr>
                <w:rFonts w:ascii="Arial" w:eastAsia="Times New Roman" w:hAnsi="Arial" w:cs="Arial"/>
                <w:color w:val="000000"/>
                <w:kern w:val="28"/>
                <w:sz w:val="20"/>
                <w:szCs w:val="20"/>
                <w:lang w:eastAsia="en-GB"/>
                <w14:cntxtAlts/>
              </w:rPr>
              <w:t>up to date</w:t>
            </w:r>
            <w:r w:rsidR="00580EED">
              <w:rPr>
                <w:rFonts w:ascii="Arial" w:eastAsia="Times New Roman" w:hAnsi="Arial" w:cs="Arial"/>
                <w:color w:val="000000"/>
                <w:kern w:val="28"/>
                <w:sz w:val="20"/>
                <w:szCs w:val="20"/>
                <w:lang w:eastAsia="en-GB"/>
                <w14:cntxtAlts/>
              </w:rPr>
              <w:t xml:space="preserve"> in lessons</w:t>
            </w:r>
            <w:r>
              <w:rPr>
                <w:rFonts w:ascii="Arial" w:eastAsia="Times New Roman" w:hAnsi="Arial" w:cs="Arial"/>
                <w:color w:val="000000"/>
                <w:kern w:val="28"/>
                <w:sz w:val="20"/>
                <w:szCs w:val="20"/>
                <w:lang w:eastAsia="en-GB"/>
                <w14:cntxtAlts/>
              </w:rPr>
              <w:t xml:space="preserve"> </w:t>
            </w:r>
            <w:r w:rsidR="004F0678">
              <w:rPr>
                <w:rFonts w:ascii="Arial" w:eastAsia="Times New Roman" w:hAnsi="Arial" w:cs="Arial"/>
                <w:color w:val="000000"/>
                <w:kern w:val="28"/>
                <w:sz w:val="20"/>
                <w:szCs w:val="20"/>
                <w:lang w:eastAsia="en-GB"/>
                <w14:cntxtAlts/>
              </w:rPr>
              <w:t xml:space="preserve">to support </w:t>
            </w:r>
            <w:r w:rsidR="00580EED">
              <w:rPr>
                <w:rFonts w:ascii="Arial" w:eastAsia="Times New Roman" w:hAnsi="Arial" w:cs="Arial"/>
                <w:color w:val="000000"/>
                <w:kern w:val="28"/>
                <w:sz w:val="20"/>
                <w:szCs w:val="20"/>
                <w:lang w:eastAsia="en-GB"/>
                <w14:cntxtAlts/>
              </w:rPr>
              <w:t xml:space="preserve">your internally assessed unit assessment. </w:t>
            </w:r>
          </w:p>
        </w:tc>
      </w:tr>
      <w:tr w:rsidR="00835AFF" w:rsidRPr="00706E9B" w:rsidTr="006214BD">
        <w:trPr>
          <w:trHeight w:val="421"/>
        </w:trPr>
        <w:tc>
          <w:tcPr>
            <w:tcW w:w="1975" w:type="dxa"/>
            <w:tcMar>
              <w:top w:w="58" w:type="dxa"/>
              <w:left w:w="58" w:type="dxa"/>
              <w:bottom w:w="58" w:type="dxa"/>
              <w:right w:w="58" w:type="dxa"/>
            </w:tcMar>
          </w:tcPr>
          <w:p w:rsidR="00835AFF" w:rsidRPr="00946950" w:rsidRDefault="00835AFF" w:rsidP="00580EED">
            <w:pPr>
              <w:widowControl w:val="0"/>
              <w:spacing w:line="360" w:lineRule="auto"/>
              <w:contextualSpacing/>
              <w:rPr>
                <w:rFonts w:ascii="Arial" w:eastAsia="Times New Roman" w:hAnsi="Arial" w:cs="Arial"/>
                <w:b/>
                <w:color w:val="000000"/>
                <w:kern w:val="28"/>
                <w:sz w:val="20"/>
                <w:szCs w:val="20"/>
                <w:lang w:eastAsia="en-GB"/>
                <w14:cntxtAlts/>
              </w:rPr>
            </w:pPr>
          </w:p>
        </w:tc>
        <w:tc>
          <w:tcPr>
            <w:tcW w:w="7654" w:type="dxa"/>
            <w:tcMar>
              <w:top w:w="58" w:type="dxa"/>
              <w:left w:w="58" w:type="dxa"/>
              <w:bottom w:w="58" w:type="dxa"/>
              <w:right w:w="58" w:type="dxa"/>
            </w:tcMar>
          </w:tcPr>
          <w:p w:rsidR="00835AFF" w:rsidRPr="00706E9B" w:rsidRDefault="00835AFF" w:rsidP="006214BD">
            <w:pPr>
              <w:widowControl w:val="0"/>
              <w:spacing w:line="360" w:lineRule="auto"/>
              <w:contextualSpacing/>
              <w:rPr>
                <w:rFonts w:ascii="Arial" w:eastAsia="Times New Roman" w:hAnsi="Arial" w:cs="Arial"/>
                <w:color w:val="000000"/>
                <w:kern w:val="28"/>
                <w:sz w:val="20"/>
                <w:szCs w:val="20"/>
                <w:lang w:eastAsia="en-GB"/>
                <w14:cntxtAlts/>
              </w:rPr>
            </w:pPr>
          </w:p>
        </w:tc>
      </w:tr>
      <w:tr w:rsidR="00835AFF" w:rsidRPr="00706E9B" w:rsidTr="006214BD">
        <w:trPr>
          <w:trHeight w:val="421"/>
        </w:trPr>
        <w:tc>
          <w:tcPr>
            <w:tcW w:w="1975" w:type="dxa"/>
            <w:tcMar>
              <w:top w:w="58" w:type="dxa"/>
              <w:left w:w="58" w:type="dxa"/>
              <w:bottom w:w="58" w:type="dxa"/>
              <w:right w:w="58" w:type="dxa"/>
            </w:tcMar>
          </w:tcPr>
          <w:p w:rsidR="00835AFF" w:rsidRPr="00946950" w:rsidRDefault="00835AFF" w:rsidP="006214BD">
            <w:pPr>
              <w:widowControl w:val="0"/>
              <w:spacing w:line="360" w:lineRule="auto"/>
              <w:contextualSpacing/>
              <w:rPr>
                <w:rFonts w:ascii="Arial" w:eastAsia="Times New Roman" w:hAnsi="Arial" w:cs="Arial"/>
                <w:b/>
                <w:color w:val="000000"/>
                <w:kern w:val="28"/>
                <w:sz w:val="20"/>
                <w:szCs w:val="20"/>
                <w:lang w:eastAsia="en-GB"/>
                <w14:cntxtAlts/>
              </w:rPr>
            </w:pPr>
            <w:r w:rsidRPr="00946950">
              <w:rPr>
                <w:rFonts w:ascii="Arial" w:eastAsia="Times New Roman" w:hAnsi="Arial" w:cs="Arial"/>
                <w:b/>
                <w:color w:val="000000"/>
                <w:kern w:val="28"/>
                <w:sz w:val="20"/>
                <w:szCs w:val="20"/>
                <w:lang w:eastAsia="en-GB"/>
                <w14:cntxtAlts/>
              </w:rPr>
              <w:t xml:space="preserve">What does your </w:t>
            </w:r>
            <w:r w:rsidR="00E55842">
              <w:rPr>
                <w:rFonts w:ascii="Arial" w:eastAsia="Times New Roman" w:hAnsi="Arial" w:cs="Arial"/>
                <w:b/>
                <w:color w:val="000000"/>
                <w:kern w:val="28"/>
                <w:sz w:val="20"/>
                <w:szCs w:val="20"/>
                <w:lang w:eastAsia="en-GB"/>
                <w14:cntxtAlts/>
              </w:rPr>
              <w:t>child</w:t>
            </w:r>
            <w:r w:rsidRPr="00946950">
              <w:rPr>
                <w:rFonts w:ascii="Arial" w:eastAsia="Times New Roman" w:hAnsi="Arial" w:cs="Arial"/>
                <w:b/>
                <w:color w:val="000000"/>
                <w:kern w:val="28"/>
                <w:sz w:val="20"/>
                <w:szCs w:val="20"/>
                <w:lang w:eastAsia="en-GB"/>
                <w14:cntxtAlts/>
              </w:rPr>
              <w:t xml:space="preserve"> need to </w:t>
            </w:r>
            <w:r w:rsidR="00580EED">
              <w:rPr>
                <w:rFonts w:ascii="Arial" w:eastAsia="Times New Roman" w:hAnsi="Arial" w:cs="Arial"/>
                <w:b/>
                <w:color w:val="000000"/>
                <w:kern w:val="28"/>
                <w:sz w:val="20"/>
                <w:szCs w:val="20"/>
                <w:lang w:eastAsia="en-GB"/>
                <w14:cntxtAlts/>
              </w:rPr>
              <w:t xml:space="preserve">do to </w:t>
            </w:r>
            <w:r w:rsidRPr="00946950">
              <w:rPr>
                <w:rFonts w:ascii="Arial" w:eastAsia="Times New Roman" w:hAnsi="Arial" w:cs="Arial"/>
                <w:b/>
                <w:color w:val="000000"/>
                <w:kern w:val="28"/>
                <w:sz w:val="20"/>
                <w:szCs w:val="20"/>
                <w:lang w:eastAsia="en-GB"/>
                <w14:cntxtAlts/>
              </w:rPr>
              <w:t>excel in this subject?</w:t>
            </w:r>
          </w:p>
        </w:tc>
        <w:tc>
          <w:tcPr>
            <w:tcW w:w="7654" w:type="dxa"/>
            <w:tcMar>
              <w:top w:w="58" w:type="dxa"/>
              <w:left w:w="58" w:type="dxa"/>
              <w:bottom w:w="58" w:type="dxa"/>
              <w:right w:w="58" w:type="dxa"/>
            </w:tcMar>
          </w:tcPr>
          <w:p w:rsidR="00835AFF" w:rsidRPr="00706E9B" w:rsidRDefault="004F0678" w:rsidP="006214BD">
            <w:pPr>
              <w:widowControl w:val="0"/>
              <w:spacing w:line="360" w:lineRule="auto"/>
              <w:contextualSpacing/>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 xml:space="preserve">Make sure all notes are taken in the coursework booklet in lessons and keep these up to date and organised.  In Year 11, use of revision guides and use of practice papers to support exam success.   </w:t>
            </w:r>
          </w:p>
        </w:tc>
      </w:tr>
    </w:tbl>
    <w:p w:rsidR="006A1F38" w:rsidRDefault="00E55842">
      <w:bookmarkStart w:id="0" w:name="_GoBack"/>
      <w:bookmarkEnd w:id="0"/>
    </w:p>
    <w:sectPr w:rsidR="006A1F38" w:rsidSect="00835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FF"/>
    <w:rsid w:val="004F0678"/>
    <w:rsid w:val="00552177"/>
    <w:rsid w:val="00580EED"/>
    <w:rsid w:val="007D629C"/>
    <w:rsid w:val="00835AFF"/>
    <w:rsid w:val="00BC3EDF"/>
    <w:rsid w:val="00CE46A8"/>
    <w:rsid w:val="00E55842"/>
    <w:rsid w:val="00FF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F110"/>
  <w15:chartTrackingRefBased/>
  <w15:docId w15:val="{FF3896BB-B29B-435D-AADE-E49E2739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3</cp:revision>
  <dcterms:created xsi:type="dcterms:W3CDTF">2022-10-05T09:24:00Z</dcterms:created>
  <dcterms:modified xsi:type="dcterms:W3CDTF">2022-10-07T07:37:00Z</dcterms:modified>
</cp:coreProperties>
</file>