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9B7F6" w14:textId="77777777" w:rsidR="00CF3E2D" w:rsidRDefault="00CF3E2D" w:rsidP="00CF3E2D">
      <w:pPr>
        <w:rPr>
          <w:rFonts w:ascii="Arial" w:hAnsi="Arial" w:cs="Arial"/>
          <w:sz w:val="52"/>
          <w:szCs w:val="52"/>
        </w:rPr>
      </w:pPr>
      <w:r w:rsidRPr="006A26D0">
        <w:rPr>
          <w:rFonts w:ascii="Arial" w:hAnsi="Arial" w:cs="Arial"/>
          <w:sz w:val="52"/>
          <w:szCs w:val="52"/>
        </w:rPr>
        <w:t xml:space="preserve">GCSE </w:t>
      </w:r>
      <w:r>
        <w:rPr>
          <w:rFonts w:ascii="Arial" w:hAnsi="Arial" w:cs="Arial"/>
          <w:sz w:val="52"/>
          <w:szCs w:val="52"/>
        </w:rPr>
        <w:t>Geography</w:t>
      </w:r>
    </w:p>
    <w:tbl>
      <w:tblPr>
        <w:tblpPr w:leftFromText="180" w:rightFromText="180" w:vertAnchor="page" w:horzAnchor="margin" w:tblpY="1381"/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7654"/>
      </w:tblGrid>
      <w:tr w:rsidR="00CF3E2D" w:rsidRPr="0045533B" w14:paraId="178E98CA" w14:textId="77777777" w:rsidTr="006214BD">
        <w:trPr>
          <w:trHeight w:val="348"/>
        </w:trPr>
        <w:tc>
          <w:tcPr>
            <w:tcW w:w="197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73440A" w14:textId="77777777" w:rsidR="00CF3E2D" w:rsidRPr="00706E9B" w:rsidRDefault="00CF3E2D" w:rsidP="006214BD">
            <w:pPr>
              <w:widowControl w:val="0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Course Details</w:t>
            </w:r>
          </w:p>
        </w:tc>
        <w:tc>
          <w:tcPr>
            <w:tcW w:w="765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060E39" w14:textId="77777777" w:rsidR="00CF3E2D" w:rsidRPr="008F620D" w:rsidRDefault="00CF3E2D" w:rsidP="006214B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F620D">
              <w:rPr>
                <w:rFonts w:ascii="Arial" w:eastAsia="Times New Roman" w:hAnsi="Arial" w:cs="Arial"/>
                <w:b/>
                <w:sz w:val="20"/>
                <w:szCs w:val="20"/>
              </w:rPr>
              <w:t>Edexcel B GCSE Geography (9-1)</w:t>
            </w:r>
          </w:p>
          <w:p w14:paraId="7F5C6B55" w14:textId="77777777" w:rsidR="00CF3E2D" w:rsidRPr="0045533B" w:rsidRDefault="00CF3E2D" w:rsidP="006214BD">
            <w:pPr>
              <w:widowControl w:val="0"/>
              <w:spacing w:after="60" w:line="295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</w:tr>
      <w:tr w:rsidR="00CF3E2D" w:rsidRPr="00E74AF3" w14:paraId="46B07DAB" w14:textId="77777777" w:rsidTr="006214BD">
        <w:trPr>
          <w:trHeight w:val="2048"/>
        </w:trPr>
        <w:tc>
          <w:tcPr>
            <w:tcW w:w="19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882911" w14:textId="77777777" w:rsidR="00CF3E2D" w:rsidRPr="00706E9B" w:rsidRDefault="00CF3E2D" w:rsidP="006214BD">
            <w:pPr>
              <w:widowControl w:val="0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06E9B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Exam Details</w:t>
            </w:r>
          </w:p>
        </w:tc>
        <w:tc>
          <w:tcPr>
            <w:tcW w:w="765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9C470C" w14:textId="4350579F" w:rsidR="00CF3E2D" w:rsidRPr="0045533B" w:rsidRDefault="00CF3E2D" w:rsidP="006214BD">
            <w:pPr>
              <w:spacing w:after="3"/>
              <w:ind w:left="10" w:hanging="1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 G</w:t>
            </w:r>
            <w:r w:rsidRPr="0045533B">
              <w:rPr>
                <w:rFonts w:ascii="Arial" w:eastAsia="Times New Roman" w:hAnsi="Arial" w:cs="Arial"/>
                <w:sz w:val="20"/>
                <w:szCs w:val="20"/>
              </w:rPr>
              <w:t xml:space="preserve">eography </w:t>
            </w:r>
            <w:r w:rsidR="00D36732">
              <w:rPr>
                <w:rFonts w:ascii="Arial" w:eastAsia="Times New Roman" w:hAnsi="Arial" w:cs="Arial"/>
                <w:sz w:val="20"/>
                <w:szCs w:val="20"/>
              </w:rPr>
              <w:t>there are</w:t>
            </w:r>
            <w:r w:rsidRPr="004553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36732">
              <w:rPr>
                <w:rFonts w:ascii="Arial" w:eastAsia="Times New Roman" w:hAnsi="Arial" w:cs="Arial"/>
                <w:sz w:val="20"/>
                <w:szCs w:val="20"/>
              </w:rPr>
              <w:t xml:space="preserve">3 exams at the end of year 11. </w:t>
            </w:r>
            <w:r w:rsidR="00D36732">
              <w:rPr>
                <w:rFonts w:ascii="Arial" w:eastAsia="Times New Roman" w:hAnsi="Arial" w:cs="Arial"/>
                <w:sz w:val="20"/>
                <w:szCs w:val="20"/>
              </w:rPr>
              <w:t xml:space="preserve">The below papers are split into shorter topics. </w:t>
            </w:r>
          </w:p>
          <w:p w14:paraId="345E50FB" w14:textId="77777777" w:rsidR="00CF3E2D" w:rsidRPr="00D36732" w:rsidRDefault="00CF3E2D" w:rsidP="00CF3E2D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6732">
              <w:rPr>
                <w:rFonts w:ascii="Arial" w:hAnsi="Arial" w:cs="Arial"/>
                <w:b/>
                <w:sz w:val="20"/>
                <w:szCs w:val="20"/>
              </w:rPr>
              <w:t>Exam 1: Global Geographical Issues</w:t>
            </w:r>
            <w:r w:rsidRPr="00D36732">
              <w:rPr>
                <w:rFonts w:ascii="Arial" w:hAnsi="Arial" w:cs="Arial"/>
                <w:sz w:val="20"/>
                <w:szCs w:val="20"/>
              </w:rPr>
              <w:t xml:space="preserve"> - 37.5% of GCSE, 94 marks, 1 hour 30 minutes</w:t>
            </w:r>
          </w:p>
          <w:p w14:paraId="21557AD0" w14:textId="4615F8AB" w:rsidR="00CF3E2D" w:rsidRPr="00D36732" w:rsidRDefault="00CF3E2D" w:rsidP="00CF3E2D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36732">
              <w:rPr>
                <w:rFonts w:ascii="Arial" w:hAnsi="Arial" w:cs="Arial"/>
                <w:b/>
                <w:sz w:val="20"/>
                <w:szCs w:val="20"/>
              </w:rPr>
              <w:t>Exam 2: UK Geographical Issues</w:t>
            </w:r>
            <w:r w:rsidRPr="00D36732">
              <w:rPr>
                <w:rFonts w:ascii="Arial" w:hAnsi="Arial" w:cs="Arial"/>
                <w:sz w:val="20"/>
                <w:szCs w:val="20"/>
              </w:rPr>
              <w:t xml:space="preserve"> - 37.5% of GCSE, </w:t>
            </w:r>
            <w:r w:rsidR="00D36732" w:rsidRPr="00D36732">
              <w:rPr>
                <w:rFonts w:ascii="Arial" w:hAnsi="Arial" w:cs="Arial"/>
                <w:sz w:val="20"/>
                <w:szCs w:val="20"/>
              </w:rPr>
              <w:t>94</w:t>
            </w:r>
            <w:r w:rsidRPr="00D36732">
              <w:rPr>
                <w:rFonts w:ascii="Arial" w:hAnsi="Arial" w:cs="Arial"/>
                <w:sz w:val="20"/>
                <w:szCs w:val="20"/>
              </w:rPr>
              <w:t xml:space="preserve"> marks, 1 hour 30 minutes</w:t>
            </w:r>
          </w:p>
          <w:p w14:paraId="675537EE" w14:textId="1FFA0655" w:rsidR="00CF3E2D" w:rsidRPr="006D5D74" w:rsidRDefault="00CF3E2D" w:rsidP="00CF3E2D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3673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Exam 3: People and </w:t>
            </w:r>
            <w:r w:rsidR="004D359D" w:rsidRPr="00D3673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</w:t>
            </w:r>
            <w:r w:rsidRPr="00D3673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nvironmental Issues</w:t>
            </w:r>
            <w:r w:rsidRPr="00D367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</w:t>
            </w:r>
            <w:r w:rsidRPr="006D5D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Making </w:t>
            </w:r>
            <w:r w:rsidR="00D367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  <w:r w:rsidRPr="006D5D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eographical </w:t>
            </w:r>
            <w:r w:rsidR="00D367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 w:rsidRPr="006D5D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ecisions) – 25% of GCSE, 64 marks, 1 hour 30 mins</w:t>
            </w:r>
          </w:p>
          <w:p w14:paraId="4B4F9268" w14:textId="77777777" w:rsidR="00CF3E2D" w:rsidRPr="00E74AF3" w:rsidRDefault="00CF3E2D" w:rsidP="006214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E2D" w:rsidRPr="0045533B" w14:paraId="7AC9BEBA" w14:textId="77777777" w:rsidTr="006214BD">
        <w:trPr>
          <w:trHeight w:val="651"/>
        </w:trPr>
        <w:tc>
          <w:tcPr>
            <w:tcW w:w="19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D1D372" w14:textId="77777777" w:rsidR="00CF3E2D" w:rsidRPr="00706E9B" w:rsidRDefault="00CF3E2D" w:rsidP="006214BD">
            <w:pPr>
              <w:widowControl w:val="0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06E9B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Other Assessment</w:t>
            </w:r>
          </w:p>
        </w:tc>
        <w:tc>
          <w:tcPr>
            <w:tcW w:w="765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E17436" w14:textId="79EC074E" w:rsidR="00CF3E2D" w:rsidRDefault="00CF3E2D" w:rsidP="006214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5533B">
              <w:rPr>
                <w:rFonts w:ascii="Arial" w:hAnsi="Arial" w:cs="Arial"/>
                <w:sz w:val="20"/>
                <w:szCs w:val="20"/>
              </w:rPr>
              <w:t xml:space="preserve">You will go on two </w:t>
            </w:r>
            <w:r w:rsidR="004D359D">
              <w:rPr>
                <w:rFonts w:ascii="Arial" w:hAnsi="Arial" w:cs="Arial"/>
                <w:sz w:val="20"/>
                <w:szCs w:val="20"/>
              </w:rPr>
              <w:t>field</w:t>
            </w:r>
            <w:r w:rsidR="004061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533B">
              <w:rPr>
                <w:rFonts w:ascii="Arial" w:hAnsi="Arial" w:cs="Arial"/>
                <w:sz w:val="20"/>
                <w:szCs w:val="20"/>
              </w:rPr>
              <w:t xml:space="preserve">trips: one in year 10 to </w:t>
            </w:r>
            <w:proofErr w:type="spellStart"/>
            <w:r w:rsidRPr="0045533B">
              <w:rPr>
                <w:rFonts w:ascii="Arial" w:hAnsi="Arial" w:cs="Arial"/>
                <w:sz w:val="20"/>
                <w:szCs w:val="20"/>
              </w:rPr>
              <w:t>Reculver</w:t>
            </w:r>
            <w:proofErr w:type="spellEnd"/>
            <w:r w:rsidR="004D359D">
              <w:rPr>
                <w:rFonts w:ascii="Arial" w:hAnsi="Arial" w:cs="Arial"/>
                <w:sz w:val="20"/>
                <w:szCs w:val="20"/>
              </w:rPr>
              <w:t>, Kent</w:t>
            </w:r>
            <w:r w:rsidRPr="0045533B">
              <w:rPr>
                <w:rFonts w:ascii="Arial" w:hAnsi="Arial" w:cs="Arial"/>
                <w:sz w:val="20"/>
                <w:szCs w:val="20"/>
              </w:rPr>
              <w:t xml:space="preserve"> and the other in year 11 to Stratford</w:t>
            </w:r>
            <w:r w:rsidR="004D359D">
              <w:rPr>
                <w:rFonts w:ascii="Arial" w:hAnsi="Arial" w:cs="Arial"/>
                <w:sz w:val="20"/>
                <w:szCs w:val="20"/>
              </w:rPr>
              <w:t>, London</w:t>
            </w:r>
            <w:r w:rsidRPr="0045533B">
              <w:rPr>
                <w:rFonts w:ascii="Arial" w:hAnsi="Arial" w:cs="Arial"/>
                <w:sz w:val="20"/>
                <w:szCs w:val="20"/>
              </w:rPr>
              <w:t>. Th</w:t>
            </w:r>
            <w:r w:rsidR="004D359D">
              <w:rPr>
                <w:rFonts w:ascii="Arial" w:hAnsi="Arial" w:cs="Arial"/>
                <w:sz w:val="20"/>
                <w:szCs w:val="20"/>
              </w:rPr>
              <w:t>ese are</w:t>
            </w:r>
            <w:r w:rsidRPr="0045533B">
              <w:rPr>
                <w:rFonts w:ascii="Arial" w:hAnsi="Arial" w:cs="Arial"/>
                <w:sz w:val="20"/>
                <w:szCs w:val="20"/>
              </w:rPr>
              <w:t xml:space="preserve"> compulsory and assessed in </w:t>
            </w:r>
            <w:r w:rsidR="004D359D">
              <w:rPr>
                <w:rFonts w:ascii="Arial" w:hAnsi="Arial" w:cs="Arial"/>
                <w:sz w:val="20"/>
                <w:szCs w:val="20"/>
              </w:rPr>
              <w:t>E</w:t>
            </w:r>
            <w:r w:rsidRPr="0045533B">
              <w:rPr>
                <w:rFonts w:ascii="Arial" w:hAnsi="Arial" w:cs="Arial"/>
                <w:sz w:val="20"/>
                <w:szCs w:val="20"/>
              </w:rPr>
              <w:t>xam 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A9C3CF" w14:textId="5CEBC102" w:rsidR="00D36732" w:rsidRPr="0045533B" w:rsidRDefault="00D36732" w:rsidP="006214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Shorter assessments will take place throughout the two years and students will complete longer assessments in the </w:t>
            </w:r>
            <w:r w:rsidR="0040619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ummer of year 10 and in the </w:t>
            </w:r>
            <w:r w:rsidR="0040619B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inter of year 11.</w:t>
            </w:r>
          </w:p>
        </w:tc>
      </w:tr>
      <w:tr w:rsidR="00CF3E2D" w:rsidRPr="0045533B" w14:paraId="532DB10F" w14:textId="77777777" w:rsidTr="006214BD">
        <w:trPr>
          <w:trHeight w:val="651"/>
        </w:trPr>
        <w:tc>
          <w:tcPr>
            <w:tcW w:w="197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A6E04E" w14:textId="77777777" w:rsidR="00CF3E2D" w:rsidRPr="00706E9B" w:rsidRDefault="00CF3E2D" w:rsidP="006214BD">
            <w:pPr>
              <w:widowControl w:val="0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Subject Support</w:t>
            </w:r>
          </w:p>
        </w:tc>
        <w:tc>
          <w:tcPr>
            <w:tcW w:w="765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F7D832" w14:textId="335716D6" w:rsidR="00CF3E2D" w:rsidRPr="0045533B" w:rsidRDefault="00CF3E2D" w:rsidP="006214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classes to be confirmed. Speak to any Geography teacher</w:t>
            </w:r>
            <w:r w:rsidR="00D36732">
              <w:rPr>
                <w:rFonts w:ascii="Arial" w:hAnsi="Arial" w:cs="Arial"/>
                <w:sz w:val="20"/>
                <w:szCs w:val="20"/>
              </w:rPr>
              <w:t xml:space="preserve"> if there are general questions</w:t>
            </w:r>
            <w:r w:rsidR="004D35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F3E2D" w:rsidRPr="0045533B" w14:paraId="6B48AFE0" w14:textId="77777777" w:rsidTr="006214BD">
        <w:trPr>
          <w:trHeight w:val="1143"/>
        </w:trPr>
        <w:tc>
          <w:tcPr>
            <w:tcW w:w="197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EE5D73" w14:textId="77777777" w:rsidR="00CF3E2D" w:rsidRPr="00706E9B" w:rsidRDefault="00CF3E2D" w:rsidP="006214BD">
            <w:pPr>
              <w:widowControl w:val="0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06E9B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Revision Guidance</w:t>
            </w:r>
          </w:p>
        </w:tc>
        <w:tc>
          <w:tcPr>
            <w:tcW w:w="765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79DE67" w14:textId="77777777" w:rsidR="00D36732" w:rsidRDefault="004D359D" w:rsidP="006214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folders will have the content needed for the course. Students need to use them, not just by reading them, in order to effectively revise. </w:t>
            </w:r>
            <w:r w:rsidR="00CF3E2D" w:rsidRPr="0045533B">
              <w:rPr>
                <w:rFonts w:ascii="Arial" w:hAnsi="Arial" w:cs="Arial"/>
                <w:sz w:val="20"/>
                <w:szCs w:val="20"/>
              </w:rPr>
              <w:t xml:space="preserve">There </w:t>
            </w:r>
            <w:r w:rsidR="00CF3E2D">
              <w:rPr>
                <w:rFonts w:ascii="Arial" w:hAnsi="Arial" w:cs="Arial"/>
                <w:sz w:val="20"/>
                <w:szCs w:val="20"/>
              </w:rPr>
              <w:t>are</w:t>
            </w:r>
            <w:r w:rsidR="00CF3E2D" w:rsidRPr="0045533B">
              <w:rPr>
                <w:rFonts w:ascii="Arial" w:hAnsi="Arial" w:cs="Arial"/>
                <w:sz w:val="20"/>
                <w:szCs w:val="20"/>
              </w:rPr>
              <w:t xml:space="preserve"> revision resources </w:t>
            </w:r>
            <w:r>
              <w:rPr>
                <w:rFonts w:ascii="Arial" w:hAnsi="Arial" w:cs="Arial"/>
                <w:sz w:val="20"/>
                <w:szCs w:val="20"/>
              </w:rPr>
              <w:t xml:space="preserve">available to students on the school system </w:t>
            </w:r>
            <w:r w:rsidR="00CF3E2D" w:rsidRPr="0045533B">
              <w:rPr>
                <w:rFonts w:ascii="Arial" w:hAnsi="Arial" w:cs="Arial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sz w:val="20"/>
                <w:szCs w:val="20"/>
              </w:rPr>
              <w:t>them</w:t>
            </w:r>
            <w:r w:rsidR="00CF3E2D" w:rsidRPr="0045533B">
              <w:rPr>
                <w:rFonts w:ascii="Arial" w:hAnsi="Arial" w:cs="Arial"/>
                <w:sz w:val="20"/>
                <w:szCs w:val="20"/>
              </w:rPr>
              <w:t xml:space="preserve"> to use in </w:t>
            </w:r>
            <w:r>
              <w:rPr>
                <w:rFonts w:ascii="Arial" w:hAnsi="Arial" w:cs="Arial"/>
                <w:sz w:val="20"/>
                <w:szCs w:val="20"/>
              </w:rPr>
              <w:t xml:space="preserve">preparation for </w:t>
            </w:r>
            <w:r w:rsidR="00CF3E2D" w:rsidRPr="0045533B">
              <w:rPr>
                <w:rFonts w:ascii="Arial" w:hAnsi="Arial" w:cs="Arial"/>
                <w:sz w:val="20"/>
                <w:szCs w:val="20"/>
              </w:rPr>
              <w:t xml:space="preserve">end of topic tests. </w:t>
            </w:r>
            <w:r>
              <w:rPr>
                <w:rFonts w:ascii="Arial" w:hAnsi="Arial" w:cs="Arial"/>
                <w:sz w:val="20"/>
                <w:szCs w:val="20"/>
              </w:rPr>
              <w:t>Students</w:t>
            </w:r>
            <w:r w:rsidR="00CF3E2D" w:rsidRPr="0045533B">
              <w:rPr>
                <w:rFonts w:ascii="Arial" w:hAnsi="Arial" w:cs="Arial"/>
                <w:sz w:val="20"/>
                <w:szCs w:val="20"/>
              </w:rPr>
              <w:t xml:space="preserve"> will also find some exam questions to practice.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F3E2D" w:rsidRPr="0045533B">
              <w:rPr>
                <w:rFonts w:ascii="Arial" w:hAnsi="Arial" w:cs="Arial"/>
                <w:sz w:val="20"/>
                <w:szCs w:val="20"/>
              </w:rPr>
              <w:t>LC</w:t>
            </w:r>
            <w:r>
              <w:rPr>
                <w:rFonts w:ascii="Arial" w:hAnsi="Arial" w:cs="Arial"/>
                <w:sz w:val="20"/>
                <w:szCs w:val="20"/>
              </w:rPr>
              <w:t xml:space="preserve">s for each topic are useful in order to then support with key material to be covered and course requirements. Students can </w:t>
            </w:r>
            <w:r w:rsidR="00CF3E2D" w:rsidRPr="0045533B">
              <w:rPr>
                <w:rFonts w:ascii="Arial" w:hAnsi="Arial" w:cs="Arial"/>
                <w:sz w:val="20"/>
                <w:szCs w:val="20"/>
              </w:rPr>
              <w:t>make flash cards</w:t>
            </w:r>
            <w:r>
              <w:rPr>
                <w:rFonts w:ascii="Arial" w:hAnsi="Arial" w:cs="Arial"/>
                <w:sz w:val="20"/>
                <w:szCs w:val="20"/>
              </w:rPr>
              <w:t>, notes</w:t>
            </w:r>
            <w:r w:rsidR="00CF3E2D" w:rsidRPr="0045533B">
              <w:rPr>
                <w:rFonts w:ascii="Arial" w:hAnsi="Arial" w:cs="Arial"/>
                <w:sz w:val="20"/>
                <w:szCs w:val="20"/>
              </w:rPr>
              <w:t xml:space="preserve"> or posters. </w:t>
            </w:r>
          </w:p>
          <w:p w14:paraId="4583C5D1" w14:textId="2F13CBB0" w:rsidR="00CF3E2D" w:rsidRPr="0045533B" w:rsidRDefault="004D359D" w:rsidP="006214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Confidence in understanding and using key terminology is vital to do well.</w:t>
            </w:r>
          </w:p>
        </w:tc>
      </w:tr>
      <w:tr w:rsidR="00CF3E2D" w:rsidRPr="0045533B" w14:paraId="5C714B8E" w14:textId="77777777" w:rsidTr="006214BD">
        <w:trPr>
          <w:trHeight w:val="1239"/>
        </w:trPr>
        <w:tc>
          <w:tcPr>
            <w:tcW w:w="197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90131E" w14:textId="77777777" w:rsidR="00CF3E2D" w:rsidRPr="00706E9B" w:rsidRDefault="00CF3E2D" w:rsidP="006214BD">
            <w:pPr>
              <w:widowControl w:val="0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06E9B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Useful Websites</w:t>
            </w:r>
          </w:p>
        </w:tc>
        <w:tc>
          <w:tcPr>
            <w:tcW w:w="765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3A51B8" w14:textId="599E152C" w:rsidR="00CF3E2D" w:rsidRPr="0045533B" w:rsidRDefault="00CF3E2D" w:rsidP="006214BD">
            <w:pPr>
              <w:spacing w:line="235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533B">
              <w:rPr>
                <w:rFonts w:ascii="Arial" w:eastAsia="Times New Roman" w:hAnsi="Arial" w:cs="Arial"/>
                <w:sz w:val="20"/>
                <w:szCs w:val="20"/>
              </w:rPr>
              <w:t xml:space="preserve">The school </w:t>
            </w:r>
            <w:r w:rsidR="004D359D">
              <w:rPr>
                <w:rFonts w:ascii="Arial" w:eastAsia="Times New Roman" w:hAnsi="Arial" w:cs="Arial"/>
                <w:sz w:val="20"/>
                <w:szCs w:val="20"/>
              </w:rPr>
              <w:t>resources</w:t>
            </w:r>
          </w:p>
          <w:p w14:paraId="505DE84B" w14:textId="67833C8C" w:rsidR="00CF3E2D" w:rsidRPr="0045533B" w:rsidRDefault="00D36732" w:rsidP="006214BD">
            <w:pPr>
              <w:spacing w:line="235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Key websites: 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Seneca Learning,</w:t>
            </w:r>
            <w:r w:rsidRPr="004553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964E9" w:rsidRPr="0045533B">
              <w:rPr>
                <w:rFonts w:ascii="Arial" w:eastAsia="Times New Roman" w:hAnsi="Arial" w:cs="Arial"/>
                <w:sz w:val="20"/>
                <w:szCs w:val="20"/>
              </w:rPr>
              <w:t xml:space="preserve">BBC </w:t>
            </w:r>
            <w:r w:rsidR="0040619B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="003964E9" w:rsidRPr="0045533B">
              <w:rPr>
                <w:rFonts w:ascii="Arial" w:eastAsia="Times New Roman" w:hAnsi="Arial" w:cs="Arial"/>
                <w:sz w:val="20"/>
                <w:szCs w:val="20"/>
              </w:rPr>
              <w:t>itesize</w:t>
            </w:r>
            <w:r w:rsidR="00297306">
              <w:rPr>
                <w:rFonts w:ascii="Arial" w:eastAsia="Times New Roman" w:hAnsi="Arial" w:cs="Arial"/>
                <w:sz w:val="20"/>
                <w:szCs w:val="20"/>
              </w:rPr>
              <w:t>, Time for Geography</w:t>
            </w:r>
            <w:r w:rsidR="00CF3E2D" w:rsidRPr="004553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– always ensure this is linked to Edexcel B specification. </w:t>
            </w:r>
          </w:p>
          <w:p w14:paraId="0D6E52F5" w14:textId="7F80D819" w:rsidR="00CF3E2D" w:rsidRPr="00D36732" w:rsidRDefault="00CF3E2D" w:rsidP="006214BD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Edexcel Geography B 9-1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revision guides and set of flashcards</w:t>
            </w:r>
          </w:p>
        </w:tc>
      </w:tr>
      <w:tr w:rsidR="00CF3E2D" w:rsidRPr="0045533B" w14:paraId="16664BB5" w14:textId="77777777" w:rsidTr="006214BD">
        <w:trPr>
          <w:trHeight w:val="287"/>
        </w:trPr>
        <w:tc>
          <w:tcPr>
            <w:tcW w:w="197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6C7C87" w14:textId="77777777" w:rsidR="00CF3E2D" w:rsidRPr="00706E9B" w:rsidRDefault="00CF3E2D" w:rsidP="006214BD">
            <w:pPr>
              <w:widowControl w:val="0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What can I do?</w:t>
            </w:r>
          </w:p>
        </w:tc>
        <w:tc>
          <w:tcPr>
            <w:tcW w:w="765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F1F6C6" w14:textId="77777777" w:rsidR="00CF3E2D" w:rsidRPr="0045533B" w:rsidRDefault="00CF3E2D" w:rsidP="006214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533B">
              <w:rPr>
                <w:rFonts w:ascii="Arial" w:eastAsia="Times New Roman" w:hAnsi="Arial" w:cs="Arial"/>
                <w:sz w:val="20"/>
                <w:szCs w:val="20"/>
              </w:rPr>
              <w:t xml:space="preserve">Help with revision planning. </w:t>
            </w:r>
          </w:p>
          <w:p w14:paraId="1294D875" w14:textId="77777777" w:rsidR="00CF3E2D" w:rsidRPr="0045533B" w:rsidRDefault="00CF3E2D" w:rsidP="006214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533B">
              <w:rPr>
                <w:rFonts w:ascii="Arial" w:eastAsia="Times New Roman" w:hAnsi="Arial" w:cs="Arial"/>
                <w:sz w:val="20"/>
                <w:szCs w:val="20"/>
              </w:rPr>
              <w:t xml:space="preserve">Look through folders from Y10 and Y11 </w:t>
            </w:r>
          </w:p>
          <w:p w14:paraId="7340CD3A" w14:textId="7273B9CA" w:rsidR="00CF3E2D" w:rsidRPr="0045533B" w:rsidRDefault="00CF3E2D" w:rsidP="006214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533B">
              <w:rPr>
                <w:rFonts w:ascii="Arial" w:eastAsia="Times New Roman" w:hAnsi="Arial" w:cs="Arial"/>
                <w:sz w:val="20"/>
                <w:szCs w:val="20"/>
              </w:rPr>
              <w:t>Use PLC</w:t>
            </w:r>
            <w:r w:rsidR="004D359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45533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180E2A46" w14:textId="63C0BB94" w:rsidR="00CF3E2D" w:rsidRDefault="00CF3E2D" w:rsidP="006214BD">
            <w:pPr>
              <w:widowControl w:val="0"/>
              <w:spacing w:after="6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Purchase a revision </w:t>
            </w:r>
            <w:proofErr w:type="gramStart"/>
            <w:r w:rsidRPr="0045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guide/workbook/flashcards</w:t>
            </w:r>
            <w:proofErr w:type="gramEnd"/>
            <w:r w:rsidRPr="0045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Pearson Edexcel</w:t>
            </w:r>
            <w:r w:rsidR="002973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GCSE Geography </w:t>
            </w:r>
            <w:r w:rsidRPr="0045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9-1)</w:t>
            </w:r>
          </w:p>
          <w:p w14:paraId="7278912C" w14:textId="77777777" w:rsidR="00CF3E2D" w:rsidRPr="0045533B" w:rsidRDefault="00CF3E2D" w:rsidP="006214BD">
            <w:pPr>
              <w:widowControl w:val="0"/>
              <w:spacing w:after="60"/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</w:tr>
      <w:tr w:rsidR="00CF3E2D" w:rsidRPr="0045533B" w14:paraId="665F3461" w14:textId="77777777" w:rsidTr="006214BD">
        <w:trPr>
          <w:trHeight w:val="631"/>
        </w:trPr>
        <w:tc>
          <w:tcPr>
            <w:tcW w:w="197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732901" w14:textId="53C039D8" w:rsidR="00CF3E2D" w:rsidRPr="00706E9B" w:rsidRDefault="00CF3E2D" w:rsidP="006214BD">
            <w:pPr>
              <w:widowControl w:val="0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06E9B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What does your </w:t>
            </w:r>
            <w:r w:rsidR="0040619B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child</w:t>
            </w:r>
            <w:r w:rsidRPr="00706E9B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need to do to succeed in this subject?</w:t>
            </w:r>
          </w:p>
          <w:p w14:paraId="75F90BCA" w14:textId="77777777" w:rsidR="00CF3E2D" w:rsidRPr="00706E9B" w:rsidRDefault="00CF3E2D" w:rsidP="006214BD">
            <w:pPr>
              <w:widowControl w:val="0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765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462B1B" w14:textId="0D542409" w:rsidR="00CF3E2D" w:rsidRPr="004D359D" w:rsidRDefault="00CF3E2D" w:rsidP="00CF3E2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5533B">
              <w:rPr>
                <w:rFonts w:ascii="Arial" w:eastAsia="Times New Roman" w:hAnsi="Arial" w:cs="Arial"/>
                <w:sz w:val="20"/>
                <w:szCs w:val="20"/>
              </w:rPr>
              <w:t xml:space="preserve">We expect </w:t>
            </w:r>
            <w:r w:rsidRPr="004D359D">
              <w:rPr>
                <w:rFonts w:ascii="Arial" w:eastAsia="Times New Roman" w:hAnsi="Arial" w:cs="Arial"/>
                <w:sz w:val="20"/>
                <w:szCs w:val="20"/>
              </w:rPr>
              <w:t>all work</w:t>
            </w:r>
            <w:r w:rsidR="004D359D">
              <w:rPr>
                <w:rFonts w:ascii="Arial" w:eastAsia="Times New Roman" w:hAnsi="Arial" w:cs="Arial"/>
                <w:sz w:val="20"/>
                <w:szCs w:val="20"/>
              </w:rPr>
              <w:t xml:space="preserve"> to be completed</w:t>
            </w:r>
            <w:r w:rsidRPr="004D359D">
              <w:rPr>
                <w:rFonts w:ascii="Arial" w:eastAsia="Times New Roman" w:hAnsi="Arial" w:cs="Arial"/>
                <w:sz w:val="20"/>
                <w:szCs w:val="20"/>
              </w:rPr>
              <w:t xml:space="preserve"> on time and to the</w:t>
            </w:r>
            <w:r w:rsidR="004D359D">
              <w:rPr>
                <w:rFonts w:ascii="Arial" w:eastAsia="Times New Roman" w:hAnsi="Arial" w:cs="Arial"/>
                <w:sz w:val="20"/>
                <w:szCs w:val="20"/>
              </w:rPr>
              <w:t>ir</w:t>
            </w:r>
            <w:r w:rsidRPr="004D359D">
              <w:rPr>
                <w:rFonts w:ascii="Arial" w:eastAsia="Times New Roman" w:hAnsi="Arial" w:cs="Arial"/>
                <w:sz w:val="20"/>
                <w:szCs w:val="20"/>
              </w:rPr>
              <w:t xml:space="preserve"> best.</w:t>
            </w:r>
          </w:p>
          <w:p w14:paraId="14F0AC36" w14:textId="0BEA5394" w:rsidR="00CF3E2D" w:rsidRPr="004D359D" w:rsidRDefault="00CF3E2D" w:rsidP="00CF3E2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D359D">
              <w:rPr>
                <w:rFonts w:ascii="Arial" w:eastAsia="Times New Roman" w:hAnsi="Arial" w:cs="Arial"/>
                <w:sz w:val="20"/>
                <w:szCs w:val="20"/>
              </w:rPr>
              <w:t>If a</w:t>
            </w:r>
            <w:r w:rsidR="004D359D">
              <w:rPr>
                <w:rFonts w:ascii="Arial" w:eastAsia="Times New Roman" w:hAnsi="Arial" w:cs="Arial"/>
                <w:sz w:val="20"/>
                <w:szCs w:val="20"/>
              </w:rPr>
              <w:t>bsent</w:t>
            </w:r>
            <w:r w:rsidRPr="004D359D">
              <w:rPr>
                <w:rFonts w:ascii="Arial" w:eastAsia="Times New Roman" w:hAnsi="Arial" w:cs="Arial"/>
                <w:sz w:val="20"/>
                <w:szCs w:val="20"/>
              </w:rPr>
              <w:t xml:space="preserve">, ensure </w:t>
            </w:r>
            <w:r w:rsidR="004D359D">
              <w:rPr>
                <w:rFonts w:ascii="Arial" w:eastAsia="Times New Roman" w:hAnsi="Arial" w:cs="Arial"/>
                <w:sz w:val="20"/>
                <w:szCs w:val="20"/>
              </w:rPr>
              <w:t>missed work is completed.</w:t>
            </w:r>
          </w:p>
          <w:p w14:paraId="700B61C4" w14:textId="667D289E" w:rsidR="00CF3E2D" w:rsidRPr="004D359D" w:rsidRDefault="004D359D" w:rsidP="00CF3E2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That notes are clear and well organised.</w:t>
            </w:r>
            <w:r w:rsidR="00CF3E2D" w:rsidRPr="004D35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FB28759" w14:textId="2DDAFBFE" w:rsidR="00CF3E2D" w:rsidRPr="004D359D" w:rsidRDefault="00CF3E2D" w:rsidP="00CF3E2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D359D">
              <w:rPr>
                <w:rFonts w:ascii="Arial" w:eastAsia="Times New Roman" w:hAnsi="Arial" w:cs="Arial"/>
                <w:sz w:val="20"/>
                <w:szCs w:val="20"/>
              </w:rPr>
              <w:t xml:space="preserve">Act on feedback from </w:t>
            </w:r>
            <w:r w:rsidR="00297306">
              <w:rPr>
                <w:rFonts w:ascii="Arial" w:eastAsia="Times New Roman" w:hAnsi="Arial" w:cs="Arial"/>
                <w:sz w:val="20"/>
                <w:szCs w:val="20"/>
              </w:rPr>
              <w:t>their</w:t>
            </w:r>
            <w:r w:rsidRPr="004D359D">
              <w:rPr>
                <w:rFonts w:ascii="Arial" w:eastAsia="Times New Roman" w:hAnsi="Arial" w:cs="Arial"/>
                <w:sz w:val="20"/>
                <w:szCs w:val="20"/>
              </w:rPr>
              <w:t xml:space="preserve"> teacher (DIT).</w:t>
            </w:r>
          </w:p>
          <w:p w14:paraId="7EFF57F1" w14:textId="188D0A01" w:rsidR="00CF3E2D" w:rsidRPr="004D359D" w:rsidRDefault="004D359D" w:rsidP="00CF3E2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Keep track of progress</w:t>
            </w:r>
            <w:r w:rsidR="00CF3E2D" w:rsidRPr="004D359D">
              <w:rPr>
                <w:rFonts w:ascii="Arial" w:eastAsia="Times New Roman" w:hAnsi="Arial" w:cs="Arial"/>
                <w:sz w:val="20"/>
                <w:szCs w:val="20"/>
              </w:rPr>
              <w:t xml:space="preserve"> on tracking sheet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work on any areas of difficulty</w:t>
            </w:r>
            <w:r w:rsidR="00CF3E2D" w:rsidRPr="004D359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24DDA712" w14:textId="6610E7C3" w:rsidR="00CF3E2D" w:rsidRPr="0045533B" w:rsidRDefault="004D359D" w:rsidP="00CF3E2D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</w:t>
            </w:r>
            <w:r w:rsidR="002973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for support if needed from a Geography</w:t>
            </w:r>
            <w:r w:rsidR="00CF3E2D" w:rsidRPr="0045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teacher</w:t>
            </w:r>
            <w:r w:rsidR="004061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</w:t>
            </w:r>
            <w:r w:rsidR="00CF3E2D" w:rsidRPr="00455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they will be happy to help!</w:t>
            </w:r>
          </w:p>
        </w:tc>
      </w:tr>
      <w:tr w:rsidR="00CF3E2D" w:rsidRPr="0045533B" w14:paraId="2ED9C514" w14:textId="77777777" w:rsidTr="006214BD">
        <w:trPr>
          <w:trHeight w:val="421"/>
        </w:trPr>
        <w:tc>
          <w:tcPr>
            <w:tcW w:w="197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695B15" w14:textId="1DDA235C" w:rsidR="00CF3E2D" w:rsidRPr="00706E9B" w:rsidRDefault="00CF3E2D" w:rsidP="006214BD">
            <w:pPr>
              <w:widowControl w:val="0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06E9B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What does your </w:t>
            </w:r>
            <w:r w:rsidR="0040619B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child</w:t>
            </w:r>
            <w:r w:rsidRPr="00706E9B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need to excel in this subject?</w:t>
            </w:r>
          </w:p>
        </w:tc>
        <w:tc>
          <w:tcPr>
            <w:tcW w:w="765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D81967" w14:textId="7B24D24B" w:rsidR="00CF3E2D" w:rsidRDefault="00CF3E2D" w:rsidP="006214B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5533B">
              <w:rPr>
                <w:rFonts w:ascii="Arial" w:hAnsi="Arial" w:cs="Arial"/>
                <w:sz w:val="20"/>
                <w:szCs w:val="20"/>
              </w:rPr>
              <w:t xml:space="preserve">Top </w:t>
            </w:r>
            <w:r w:rsidR="00297306">
              <w:rPr>
                <w:rFonts w:ascii="Arial" w:hAnsi="Arial" w:cs="Arial"/>
                <w:sz w:val="20"/>
                <w:szCs w:val="20"/>
              </w:rPr>
              <w:t>G</w:t>
            </w:r>
            <w:r w:rsidRPr="0045533B">
              <w:rPr>
                <w:rFonts w:ascii="Arial" w:hAnsi="Arial" w:cs="Arial"/>
                <w:sz w:val="20"/>
                <w:szCs w:val="20"/>
              </w:rPr>
              <w:t>eographers keep an eye</w:t>
            </w:r>
            <w:r w:rsidR="00297306"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Pr="004553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359D">
              <w:rPr>
                <w:rFonts w:ascii="Arial" w:hAnsi="Arial" w:cs="Arial"/>
                <w:sz w:val="20"/>
                <w:szCs w:val="20"/>
              </w:rPr>
              <w:t xml:space="preserve">and try to understand </w:t>
            </w:r>
            <w:r w:rsidRPr="0045533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0619B">
              <w:rPr>
                <w:rFonts w:ascii="Arial" w:hAnsi="Arial" w:cs="Arial"/>
                <w:sz w:val="20"/>
                <w:szCs w:val="20"/>
              </w:rPr>
              <w:t>w</w:t>
            </w:r>
            <w:bookmarkStart w:id="0" w:name="_GoBack"/>
            <w:bookmarkEnd w:id="0"/>
            <w:r w:rsidRPr="0045533B">
              <w:rPr>
                <w:rFonts w:ascii="Arial" w:hAnsi="Arial" w:cs="Arial"/>
                <w:sz w:val="20"/>
                <w:szCs w:val="20"/>
              </w:rPr>
              <w:t>orld around them. They know about current global issues and develop opinions on them. In their exam answers they fully explain their points, use detailed examples and express their opinion.</w:t>
            </w:r>
          </w:p>
          <w:p w14:paraId="66539075" w14:textId="77777777" w:rsidR="00CF3E2D" w:rsidRPr="0045533B" w:rsidRDefault="00CF3E2D" w:rsidP="006214BD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</w:tr>
    </w:tbl>
    <w:p w14:paraId="736A4B4E" w14:textId="77777777" w:rsidR="006A1F38" w:rsidRPr="00CF3E2D" w:rsidRDefault="0040619B"/>
    <w:sectPr w:rsidR="006A1F38" w:rsidRPr="00CF3E2D" w:rsidSect="00CF3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C7A44"/>
    <w:multiLevelType w:val="hybridMultilevel"/>
    <w:tmpl w:val="A8EA8968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7EAE3AF7"/>
    <w:multiLevelType w:val="hybridMultilevel"/>
    <w:tmpl w:val="CB1C8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2D"/>
    <w:rsid w:val="00262EEC"/>
    <w:rsid w:val="00297306"/>
    <w:rsid w:val="002F0376"/>
    <w:rsid w:val="003964E9"/>
    <w:rsid w:val="0040619B"/>
    <w:rsid w:val="004D359D"/>
    <w:rsid w:val="006C2BDF"/>
    <w:rsid w:val="008E1CC9"/>
    <w:rsid w:val="00BC3EDF"/>
    <w:rsid w:val="00CE46A8"/>
    <w:rsid w:val="00CF3E2D"/>
    <w:rsid w:val="00D3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0CA16"/>
  <w15:chartTrackingRefBased/>
  <w15:docId w15:val="{FB131580-0029-46CC-B2B5-48EFFEC9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Bullers Wood School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Kincaid</dc:creator>
  <cp:keywords/>
  <dc:description/>
  <cp:lastModifiedBy>A Uluadam</cp:lastModifiedBy>
  <cp:revision>3</cp:revision>
  <dcterms:created xsi:type="dcterms:W3CDTF">2022-10-10T09:04:00Z</dcterms:created>
  <dcterms:modified xsi:type="dcterms:W3CDTF">2022-10-10T09:07:00Z</dcterms:modified>
</cp:coreProperties>
</file>